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416" w:lineRule="atLeast"/>
        <w:jc w:val="center"/>
        <w:outlineLvl w:val="1"/>
        <w:rPr>
          <w:rFonts w:hint="eastAsia" w:ascii="Times New Roman" w:hAnsi="Times New Roman" w:eastAsia="宋体"/>
          <w:b/>
          <w:bCs/>
          <w:sz w:val="28"/>
          <w:szCs w:val="28"/>
          <w:lang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both"/>
        <w:outlineLvl w:val="1"/>
        <w:rPr>
          <w:rFonts w:hint="eastAsia" w:ascii="Times New Roman" w:hAnsi="Times New Roman"/>
          <w:b/>
          <w:bCs/>
          <w:sz w:val="30"/>
          <w:szCs w:val="30"/>
          <w:lang w:val="en-US" w:eastAsia="zh-CN"/>
        </w:rPr>
      </w:pPr>
    </w:p>
    <w:p>
      <w:pPr>
        <w:keepNext/>
        <w:keepLines/>
        <w:spacing w:before="260" w:after="260" w:line="240" w:lineRule="auto"/>
        <w:jc w:val="center"/>
        <w:outlineLvl w:val="1"/>
        <w:rPr>
          <w:rFonts w:hint="eastAsia" w:ascii="Times New Roman" w:hAnsi="Times New Roman"/>
          <w:b/>
          <w:bCs/>
          <w:sz w:val="52"/>
          <w:szCs w:val="52"/>
        </w:rPr>
      </w:pPr>
      <w:r>
        <w:rPr>
          <w:rFonts w:hint="eastAsia" w:ascii="汉仪菱心体简" w:hAnsi="汉仪菱心体简" w:eastAsia="汉仪菱心体简" w:cs="汉仪菱心体简"/>
          <w:i w:val="0"/>
          <w:caps w:val="0"/>
          <w:color w:val="6787B2"/>
          <w:spacing w:val="0"/>
          <w:sz w:val="84"/>
          <w:szCs w:val="84"/>
          <w:shd w:val="clear" w:fill="FFFFFF"/>
          <w:lang w:val="en-US" w:eastAsia="zh-CN"/>
        </w:rPr>
        <w:t>教案</w:t>
      </w:r>
    </w:p>
    <w:p>
      <w:pPr>
        <w:keepNext/>
        <w:keepLines/>
        <w:spacing w:before="260" w:after="260" w:line="240" w:lineRule="auto"/>
        <w:jc w:val="center"/>
        <w:outlineLvl w:val="1"/>
        <w:rPr>
          <w:rFonts w:hint="eastAsia" w:ascii="思源宋体 CN Heavy" w:hAnsi="思源宋体 CN Heavy" w:eastAsia="思源宋体 CN Heavy" w:cs="思源宋体 CN Heavy"/>
          <w:b/>
          <w:bCs/>
          <w:color w:val="6787B2"/>
          <w:sz w:val="112"/>
          <w:szCs w:val="112"/>
        </w:rPr>
      </w:pPr>
      <w:r>
        <w:rPr>
          <w:rFonts w:hint="eastAsia" w:ascii="思源宋体 CN Heavy" w:hAnsi="思源宋体 CN Heavy" w:eastAsia="思源宋体 CN Heavy" w:cs="思源宋体 CN Heavy"/>
          <w:b/>
          <w:bCs/>
          <w:color w:val="6787B2"/>
          <w:sz w:val="112"/>
          <w:szCs w:val="112"/>
        </w:rPr>
        <w:t>康复医学概论</w:t>
      </w:r>
    </w:p>
    <w:p>
      <w:pPr>
        <w:keepNext/>
        <w:keepLines/>
        <w:spacing w:before="260" w:after="260" w:line="240" w:lineRule="auto"/>
        <w:jc w:val="center"/>
        <w:outlineLvl w:val="1"/>
        <w:rPr>
          <w:rFonts w:hint="default" w:ascii="Times New Roman" w:hAnsi="Times New Roman" w:eastAsia="宋体"/>
          <w:b/>
          <w:bCs/>
          <w:color w:val="2E75B6" w:themeColor="accent1" w:themeShade="BF"/>
          <w:sz w:val="52"/>
          <w:szCs w:val="52"/>
          <w:lang w:val="en-US" w:eastAsia="zh-CN"/>
        </w:rPr>
      </w:pPr>
      <w:r>
        <w:rPr>
          <w:rFonts w:hint="eastAsia" w:ascii="Times New Roman" w:hAnsi="Times New Roman"/>
          <w:b/>
          <w:bCs/>
          <w:color w:val="2E75B6" w:themeColor="accent1" w:themeShade="BF"/>
          <w:sz w:val="52"/>
          <w:szCs w:val="52"/>
          <w:lang w:eastAsia="zh-CN"/>
        </w:rPr>
        <w:t>（</w:t>
      </w:r>
      <w:r>
        <w:rPr>
          <w:rFonts w:hint="eastAsia" w:ascii="Times New Roman" w:hAnsi="Times New Roman"/>
          <w:b/>
          <w:bCs/>
          <w:color w:val="2E75B6" w:themeColor="accent1" w:themeShade="BF"/>
          <w:sz w:val="52"/>
          <w:szCs w:val="52"/>
          <w:lang w:val="en-US" w:eastAsia="zh-CN"/>
        </w:rPr>
        <w:t>第二版）</w:t>
      </w: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both"/>
        <w:outlineLvl w:val="1"/>
        <w:rPr>
          <w:rFonts w:hint="eastAsia" w:ascii="Times New Roman" w:hAnsi="Times New Roman"/>
          <w:b/>
          <w:bCs/>
          <w:sz w:val="28"/>
          <w:szCs w:val="28"/>
        </w:rPr>
      </w:pPr>
    </w:p>
    <w:p>
      <w:pPr>
        <w:keepNext/>
        <w:keepLines/>
        <w:spacing w:before="260" w:after="260" w:line="240" w:lineRule="auto"/>
        <w:jc w:val="center"/>
        <w:outlineLvl w:val="1"/>
        <w:rPr>
          <w:rFonts w:hint="eastAsia" w:ascii="Times New Roman" w:hAnsi="Times New Roman"/>
          <w:b/>
          <w:bCs/>
          <w:sz w:val="28"/>
          <w:szCs w:val="28"/>
        </w:rPr>
      </w:pPr>
      <w:r>
        <w:rPr>
          <w:rFonts w:hint="eastAsia" w:ascii="Times New Roman" w:hAnsi="Times New Roman"/>
          <w:b/>
          <w:bCs/>
          <w:color w:val="8FAADC" w:themeColor="accent5" w:themeTint="99"/>
          <w:sz w:val="28"/>
          <w:szCs w:val="28"/>
          <w:lang w:val="en-US" w:eastAsia="zh-CN"/>
          <w14:textFill>
            <w14:solidFill>
              <w14:schemeClr w14:val="accent5">
                <w14:lumMod w14:val="60000"/>
                <w14:lumOff w14:val="40000"/>
              </w14:schemeClr>
            </w14:solidFill>
          </w14:textFill>
        </w:rPr>
        <w:t>中南大学出版社</w:t>
      </w:r>
    </w:p>
    <w:p>
      <w:pPr>
        <w:keepNext/>
        <w:keepLines/>
        <w:spacing w:before="260" w:after="260" w:line="240" w:lineRule="auto"/>
        <w:jc w:val="both"/>
        <w:outlineLvl w:val="1"/>
        <w:rPr>
          <w:rFonts w:hint="eastAsia" w:ascii="Times New Roman" w:hAnsi="Times New Roman"/>
          <w:b/>
          <w:bCs/>
          <w:sz w:val="28"/>
          <w:szCs w:val="28"/>
        </w:rPr>
        <w:sectPr>
          <w:headerReference r:id="rId4" w:type="first"/>
          <w:headerReference r:id="rId3" w:type="default"/>
          <w:pgSz w:w="11906" w:h="16838"/>
          <w:pgMar w:top="0" w:right="170" w:bottom="0" w:left="170" w:header="567" w:footer="850" w:gutter="0"/>
          <w:pgBorders>
            <w:top w:val="none" w:sz="0" w:space="0"/>
            <w:left w:val="none" w:sz="0" w:space="0"/>
            <w:bottom w:val="none" w:sz="0" w:space="0"/>
            <w:right w:val="none" w:sz="0" w:space="0"/>
          </w:pgBorders>
          <w:cols w:space="425" w:num="1"/>
          <w:titlePg/>
          <w:docGrid w:type="lines" w:linePitch="312" w:charSpace="0"/>
        </w:sectPr>
      </w:pPr>
    </w:p>
    <w:p>
      <w:pPr>
        <w:pStyle w:val="3"/>
        <w:bidi w:val="0"/>
        <w:jc w:val="center"/>
        <w:rPr>
          <w:rFonts w:hint="eastAsia"/>
          <w:sz w:val="52"/>
          <w:szCs w:val="52"/>
          <w:lang w:eastAsia="zh-CN"/>
        </w:rPr>
      </w:pPr>
      <w:r>
        <w:rPr>
          <w:rFonts w:hint="eastAsia"/>
          <w:sz w:val="52"/>
          <w:szCs w:val="52"/>
          <w:lang w:eastAsia="zh-CN"/>
        </w:rPr>
        <w:t>课时分配表</w:t>
      </w:r>
    </w:p>
    <w:tbl>
      <w:tblPr>
        <w:tblStyle w:val="11"/>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Layout w:type="autofit"/>
        <w:tblCellMar>
          <w:top w:w="0" w:type="dxa"/>
          <w:left w:w="108" w:type="dxa"/>
          <w:bottom w:w="0" w:type="dxa"/>
          <w:right w:w="108" w:type="dxa"/>
        </w:tblCellMar>
      </w:tblPr>
      <w:tblGrid>
        <w:gridCol w:w="1176"/>
        <w:gridCol w:w="5269"/>
        <w:gridCol w:w="1735"/>
        <w:gridCol w:w="2025"/>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章序</w:t>
            </w:r>
          </w:p>
        </w:tc>
        <w:tc>
          <w:tcPr>
            <w:tcW w:w="5269"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课程内容</w:t>
            </w:r>
          </w:p>
        </w:tc>
        <w:tc>
          <w:tcPr>
            <w:tcW w:w="173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课时</w:t>
            </w:r>
          </w:p>
        </w:tc>
        <w:tc>
          <w:tcPr>
            <w:tcW w:w="2025" w:type="dxa"/>
            <w:tcBorders>
              <w:tl2br w:val="nil"/>
              <w:tr2bl w:val="nil"/>
            </w:tcBorders>
            <w:shd w:val="clear" w:color="auto" w:fill="00B0F0"/>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8"/>
                <w:szCs w:val="28"/>
                <w:vertAlign w:val="baseline"/>
                <w:lang w:eastAsia="zh-CN"/>
              </w:rPr>
            </w:pPr>
            <w:r>
              <w:rPr>
                <w:rFonts w:hint="eastAsia" w:ascii="宋体" w:hAnsi="宋体" w:cs="宋体"/>
                <w:b/>
                <w:bCs/>
                <w:color w:val="FFFFFF"/>
                <w:sz w:val="28"/>
                <w:szCs w:val="28"/>
                <w:vertAlign w:val="baseline"/>
                <w:lang w:eastAsia="zh-CN"/>
              </w:rPr>
              <w:t>备注</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绪论</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残疾学</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康复医学基础</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康复医学工作方式和流程</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康复评定</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康复治疗常用技术</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eastAsia="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7</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康复医学科的管理</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社区康复</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9</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康复医学科病历书写规范</w:t>
            </w: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8" w:space="0"/>
            <w:insideV w:val="single" w:color="4472C4" w:themeColor="accent5" w:sz="8" w:space="0"/>
          </w:tblBorders>
          <w:tblCellMar>
            <w:top w:w="0" w:type="dxa"/>
            <w:left w:w="108" w:type="dxa"/>
            <w:bottom w:w="0" w:type="dxa"/>
            <w:right w:w="108" w:type="dxa"/>
          </w:tblCellMar>
        </w:tblPrEx>
        <w:trPr>
          <w:trHeight w:val="680" w:hRule="atLeast"/>
          <w:jc w:val="center"/>
        </w:trPr>
        <w:tc>
          <w:tcPr>
            <w:tcW w:w="1176"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5269"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c>
          <w:tcPr>
            <w:tcW w:w="173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leftChars="0" w:right="0" w:rightChars="0"/>
              <w:jc w:val="center"/>
              <w:textAlignment w:val="auto"/>
              <w:outlineLvl w:val="1"/>
              <w:rPr>
                <w:rFonts w:hint="default" w:ascii="宋体" w:hAnsi="宋体" w:cs="宋体"/>
                <w:b/>
                <w:bCs/>
                <w:color w:val="000000" w:themeColor="text1"/>
                <w:sz w:val="28"/>
                <w:szCs w:val="28"/>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40</w:t>
            </w:r>
          </w:p>
        </w:tc>
        <w:tc>
          <w:tcPr>
            <w:tcW w:w="2025" w:type="dxa"/>
            <w:tcBorders>
              <w:tl2br w:val="nil"/>
              <w:tr2bl w:val="nil"/>
            </w:tcBorders>
            <w:shd w:val="clear" w:color="auto" w:fill="FFFFFF"/>
            <w:vAlign w:val="top"/>
          </w:tcPr>
          <w:p>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8"/>
                <w:szCs w:val="28"/>
                <w:vertAlign w:val="baseline"/>
                <w:lang w:eastAsia="zh-CN"/>
                <w14:textFill>
                  <w14:solidFill>
                    <w14:schemeClr w14:val="tx1"/>
                  </w14:solidFill>
                </w14:textFill>
              </w:rPr>
            </w:pPr>
          </w:p>
        </w:tc>
      </w:tr>
    </w:tbl>
    <w:p>
      <w:pPr>
        <w:rPr>
          <w:rFonts w:hint="eastAsia" w:ascii="黑体" w:hAnsi="黑体" w:eastAsia="黑体" w:cs="黑体"/>
          <w:b/>
          <w:bCs/>
          <w:color w:val="000000" w:themeColor="text1"/>
          <w:sz w:val="44"/>
          <w:szCs w:val="44"/>
          <w:lang w:eastAsia="zh-CN"/>
          <w14:textFill>
            <w14:solidFill>
              <w14:schemeClr w14:val="tx1"/>
            </w14:solidFill>
          </w14:textFill>
        </w:rPr>
      </w:pPr>
    </w:p>
    <w:p>
      <w:pPr>
        <w:rPr>
          <w:rFonts w:hint="eastAsia" w:ascii="微软简老宋" w:hAnsi="微软简老宋" w:eastAsia="微软简老宋" w:cs="微软简老宋"/>
          <w:b w:val="0"/>
          <w:bCs w:val="0"/>
          <w:color w:val="00B0F0"/>
          <w:sz w:val="32"/>
          <w:szCs w:val="32"/>
        </w:rPr>
      </w:pPr>
      <w:r>
        <w:rPr>
          <w:rFonts w:hint="eastAsia" w:ascii="微软简老宋" w:hAnsi="微软简老宋" w:eastAsia="微软简老宋" w:cs="微软简老宋"/>
          <w:b w:val="0"/>
          <w:bCs w:val="0"/>
          <w:color w:val="00B0F0"/>
          <w:sz w:val="32"/>
          <w:szCs w:val="32"/>
        </w:rPr>
        <w:br w:type="page"/>
      </w:r>
    </w:p>
    <w:p>
      <w:pPr>
        <w:pStyle w:val="3"/>
        <w:bidi w:val="0"/>
        <w:jc w:val="center"/>
        <w:rPr>
          <w:rFonts w:hint="eastAsia"/>
          <w:color w:val="6787B2"/>
          <w:lang w:eastAsia="zh-CN"/>
        </w:rPr>
      </w:pPr>
      <w:r>
        <w:rPr>
          <w:rFonts w:hint="eastAsia"/>
          <w:color w:val="6787B2"/>
        </w:rPr>
        <w:t>第</w:t>
      </w:r>
      <w:r>
        <w:rPr>
          <w:rFonts w:hint="eastAsia"/>
          <w:color w:val="6787B2"/>
          <w:lang w:val="en-US" w:eastAsia="zh-CN"/>
        </w:rPr>
        <w:t>7</w:t>
      </w:r>
      <w:r>
        <w:rPr>
          <w:rFonts w:hint="eastAsia"/>
          <w:color w:val="6787B2"/>
        </w:rPr>
        <w:t>课</w:t>
      </w:r>
      <w:r>
        <w:rPr>
          <w:rFonts w:hint="eastAsia"/>
          <w:color w:val="6787B2"/>
          <w:lang w:val="en-US" w:eastAsia="zh-CN"/>
        </w:rPr>
        <w:t xml:space="preserve">  </w:t>
      </w:r>
      <w:r>
        <w:rPr>
          <w:rFonts w:hint="eastAsia"/>
          <w:color w:val="6787B2"/>
          <w:lang w:eastAsia="zh-CN"/>
        </w:rPr>
        <w:t>康复医学科的管理</w:t>
      </w:r>
    </w:p>
    <w:tbl>
      <w:tblPr>
        <w:tblStyle w:val="10"/>
        <w:tblW w:w="10205" w:type="dxa"/>
        <w:jc w:val="center"/>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Layout w:type="fixed"/>
        <w:tblCellMar>
          <w:top w:w="0" w:type="dxa"/>
          <w:left w:w="108" w:type="dxa"/>
          <w:bottom w:w="0" w:type="dxa"/>
          <w:right w:w="108" w:type="dxa"/>
        </w:tblCellMar>
      </w:tblPr>
      <w:tblGrid>
        <w:gridCol w:w="1541"/>
        <w:gridCol w:w="7014"/>
        <w:gridCol w:w="1650"/>
      </w:tblGrid>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0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康复医学科的管理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47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3</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135</w:t>
            </w:r>
            <w:r>
              <w:rPr>
                <w:rFonts w:hint="eastAsia" w:ascii="Times New Roman" w:hAnsi="宋体"/>
                <w:szCs w:val="20"/>
              </w:rPr>
              <w:t xml:space="preserve"> 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77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pPr>
              <w:keepNext w:val="0"/>
              <w:keepLines w:val="0"/>
              <w:pageBreakBefore w:val="0"/>
              <w:widowControl w:val="0"/>
              <w:numPr>
                <w:ilvl w:val="0"/>
                <w:numId w:val="1"/>
              </w:numPr>
              <w:suppressLineNumbers w:val="0"/>
              <w:kinsoku/>
              <w:wordWrap w:val="0"/>
              <w:overflowPunct/>
              <w:topLinePunct w:val="0"/>
              <w:autoSpaceDE w:val="0"/>
              <w:autoSpaceDN w:val="0"/>
              <w:bidi w:val="0"/>
              <w:adjustRightInd/>
              <w:snapToGrid/>
              <w:spacing w:before="0" w:beforeAutospacing="0" w:after="0" w:afterAutospacing="0" w:line="264" w:lineRule="auto"/>
              <w:ind w:left="96" w:leftChars="0" w:right="0" w:firstLine="420" w:firstLineChars="200"/>
              <w:textAlignment w:val="auto"/>
              <w:rPr>
                <w:rFonts w:hint="default"/>
              </w:rPr>
            </w:pPr>
            <w:r>
              <w:rPr>
                <w:rFonts w:hint="default"/>
              </w:rPr>
              <w:t xml:space="preserve">掌握康复医学科的功能作用及组成内容。 </w:t>
            </w:r>
          </w:p>
          <w:p>
            <w:pPr>
              <w:keepNext w:val="0"/>
              <w:keepLines w:val="0"/>
              <w:pageBreakBefore w:val="0"/>
              <w:widowControl w:val="0"/>
              <w:numPr>
                <w:ilvl w:val="0"/>
                <w:numId w:val="1"/>
              </w:numPr>
              <w:suppressLineNumbers w:val="0"/>
              <w:kinsoku/>
              <w:wordWrap w:val="0"/>
              <w:overflowPunct/>
              <w:topLinePunct w:val="0"/>
              <w:autoSpaceDE w:val="0"/>
              <w:autoSpaceDN w:val="0"/>
              <w:bidi w:val="0"/>
              <w:adjustRightInd/>
              <w:snapToGrid/>
              <w:spacing w:before="0" w:beforeAutospacing="0" w:after="0" w:afterAutospacing="0" w:line="264" w:lineRule="auto"/>
              <w:ind w:left="96" w:leftChars="0" w:right="0" w:rightChars="0" w:firstLine="420" w:firstLineChars="200"/>
              <w:textAlignment w:val="auto"/>
              <w:rPr>
                <w:rFonts w:hint="default"/>
              </w:rPr>
            </w:pPr>
            <w:r>
              <w:rPr>
                <w:rFonts w:hint="default"/>
              </w:rPr>
              <w:t xml:space="preserve">熟悉康复医学科的建设体制与设置原则。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widowControl/>
              <w:suppressLineNumbers w:val="0"/>
              <w:spacing w:before="0" w:beforeAutospacing="0" w:after="0" w:afterAutospacing="0"/>
              <w:ind w:left="0" w:right="0" w:firstLine="420" w:firstLineChars="200"/>
              <w:jc w:val="left"/>
              <w:rPr>
                <w:rFonts w:hint="default" w:ascii="Times New Roman" w:hAnsi="Times New Roman"/>
                <w:szCs w:val="20"/>
              </w:rPr>
            </w:pPr>
            <w:r>
              <w:rPr>
                <w:rFonts w:hint="default"/>
              </w:rPr>
              <w:t>引导学生通过学习康复医学科管理知识，树立参与康复医学科规范化建设的积极意识。</w:t>
            </w:r>
            <w:r>
              <w:rPr>
                <w:rFonts w:hint="default" w:ascii="宋体" w:hAnsi="宋体" w:cs="宋体"/>
                <w:kern w:val="0"/>
                <w:lang w:val="en-US" w:eastAsia="zh-CN"/>
              </w:rPr>
              <w:t>。</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康复医学科的功能与作用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康复医学科的组成内容</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57"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4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default" w:ascii="Times New Roman" w:hAnsi="Times New Roman" w:eastAsia="宋体"/>
                <w:color w:val="C00000"/>
                <w:szCs w:val="24"/>
                <w:lang w:val="en-US" w:eastAsia="zh-CN"/>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w:t>
            </w:r>
            <w:r>
              <w:rPr>
                <w:rFonts w:hint="eastAsia" w:ascii="Times New Roman" w:hAnsi="Times New Roman"/>
                <w:color w:val="C00000"/>
                <w:szCs w:val="24"/>
                <w:lang w:val="en-US" w:eastAsia="zh-CN"/>
              </w:rPr>
              <w:t>做好考勤记录</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lang w:val="en-US" w:eastAsia="zh-CN"/>
              </w:rPr>
              <w:t>由</w:t>
            </w:r>
            <w:r>
              <w:rPr>
                <w:rFonts w:hint="eastAsia" w:ascii="Times New Roman" w:hAnsi="Times New Roman"/>
                <w:color w:val="548235" w:themeColor="accent6" w:themeShade="BF"/>
                <w:szCs w:val="24"/>
              </w:rPr>
              <w:t>班干部</w:t>
            </w:r>
            <w:r>
              <w:rPr>
                <w:rFonts w:hint="eastAsia" w:ascii="Times New Roman" w:hAnsi="Times New Roman"/>
                <w:color w:val="548235" w:themeColor="accent6" w:themeShade="BF"/>
                <w:szCs w:val="24"/>
                <w:lang w:val="en-US" w:eastAsia="zh-CN"/>
              </w:rPr>
              <w:t>汇</w:t>
            </w:r>
            <w:r>
              <w:rPr>
                <w:rFonts w:hint="eastAsia" w:ascii="Times New Roman" w:hAnsi="Times New Roman"/>
                <w:color w:val="548235" w:themeColor="accent6" w:themeShade="BF"/>
                <w:szCs w:val="24"/>
              </w:rPr>
              <w:t>报请假人员及原因</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699"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default" w:ascii="Times New Roman" w:hAnsi="Times New Roman"/>
                <w:b/>
                <w:color w:val="C00000"/>
                <w:lang w:val="en-US" w:eastAsia="zh-CN"/>
              </w:rPr>
            </w:pPr>
            <w:r>
              <w:rPr>
                <w:rFonts w:hint="eastAsia" w:ascii="Times New Roman" w:hAnsi="Times New Roman"/>
                <w:b/>
                <w:color w:val="C00000"/>
              </w:rPr>
              <w:t>【教师】</w:t>
            </w:r>
            <w:r>
              <w:rPr>
                <w:rFonts w:hint="eastAsia" w:ascii="Times New Roman" w:hAnsi="Times New Roman"/>
                <w:b/>
                <w:color w:val="C00000"/>
                <w:lang w:val="en-US" w:eastAsia="zh-CN"/>
              </w:rPr>
              <w:t>讲解</w:t>
            </w:r>
            <w:r>
              <w:rPr>
                <w:rFonts w:hint="eastAsia" w:ascii="Times New Roman" w:hAnsi="Times New Roman"/>
                <w:b w:val="0"/>
                <w:bCs/>
                <w:color w:val="C00000"/>
                <w:lang w:val="en-US" w:eastAsia="zh-CN"/>
              </w:rPr>
              <w:t>康复医学科的设置相关内容</w:t>
            </w:r>
          </w:p>
          <w:p>
            <w:pPr>
              <w:keepNext w:val="0"/>
              <w:keepLines w:val="0"/>
              <w:pageBreakBefore w:val="0"/>
              <w:widowControl w:val="0"/>
              <w:numPr>
                <w:ilvl w:val="0"/>
                <w:numId w:val="2"/>
              </w:numPr>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康复医学科的功能与作用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jc w:val="left"/>
              <w:textAlignment w:val="auto"/>
              <w:rPr>
                <w:rFonts w:hint="default"/>
              </w:rPr>
            </w:pPr>
            <w:r>
              <w:rPr>
                <w:rFonts w:hint="default" w:ascii="Times New Roman" w:hAnsi="宋体"/>
                <w:szCs w:val="20"/>
                <w:lang w:val="en-US" w:eastAsia="zh-CN"/>
              </w:rPr>
              <w:t>综合医院康复医学科以康复医学理论为指导，运用功能评定以及物理治疗、作业治疗、言语治疗、认知治疗、心理康复、传统康复治疗、康复工程等康复医学诊断与治疗技术，为患者提供全面且系统的康复医学专业诊疗服务，是临床科室的重要组成部分</w:t>
            </w:r>
            <w:r>
              <w:rPr>
                <w:rFonts w:hint="default"/>
              </w:rPr>
              <w:t xml:space="preserve">。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420" w:firstLineChars="200"/>
              <w:jc w:val="left"/>
              <w:textAlignment w:val="auto"/>
              <w:rPr>
                <w:rFonts w:hint="default"/>
              </w:rPr>
            </w:pPr>
            <w:r>
              <w:rPr>
                <w:rFonts w:hint="default"/>
              </w:rPr>
              <w:t xml:space="preserve">综合医院需依据自身级别和功能提供康复医疗服务，重点关注疾病、损伤急性期与恢复早期的临床康复，与其他临床科室构建紧密协作的团队工作模式。选派康复医师和康复治疗师深入其他临床科室，提供早期、专业的康复医疗服务，提升患者整体治疗效果，为患者转入专业康复机构或回归社会、家庭奠定基础。同时，综合医院应与专业康复机构或社区卫生服务中心建立双向转诊关系，实现分层级医疗、分阶段康复，让患者在疾病各阶段都能获得适宜的康复医疗服务，提高医疗资源利用效率。 </w:t>
            </w:r>
          </w:p>
          <w:p>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422" w:firstLineChars="200"/>
              <w:jc w:val="left"/>
              <w:textAlignment w:val="auto"/>
              <w:rPr>
                <w:rFonts w:hint="default"/>
              </w:rPr>
            </w:pPr>
            <w:r>
              <w:rPr>
                <w:rFonts w:hint="default" w:ascii="Times New Roman" w:hAnsi="宋体"/>
                <w:b/>
                <w:bCs/>
                <w:szCs w:val="20"/>
                <w:lang w:val="en-US" w:eastAsia="zh-CN"/>
              </w:rPr>
              <w:t xml:space="preserve">综合医院康复医学科的体制建设 </w:t>
            </w:r>
            <w:r>
              <w:rPr>
                <w:rFonts w:hint="default"/>
              </w:rPr>
              <w:t xml:space="preserve">康复医学是现代医学不可或缺的组成部分，并非临床医疗的延续或重复，康复医疗应贯穿疾病救治全过程。早期康复、全面康复是康复医学遵循的基本主导思想，需坚持预防为主，综合运用临床医疗及专业康复技术，开展功能评估、功能训练、功能补偿和代替工作，切实预防和减轻残疾者的功能障碍。 综合医院康复医学科的建设要结合康复医学特点，进行科学化、规范化的建设与管理，且必须与不同时期的国家政策和医学模式变化相适应。 </w:t>
            </w:r>
            <w:r>
              <w:rPr>
                <w:rFonts w:hint="eastAsia"/>
                <w:lang w:val="en-US" w:eastAsia="zh-CN"/>
              </w:rPr>
              <w:t xml:space="preserve">  </w:t>
            </w:r>
            <w:r>
              <w:rPr>
                <w:rFonts w:hint="default"/>
              </w:rPr>
              <w:t>（1）设立独立的一级临床科室——康复医学科，作为全院开展和推动临床康复工作的核心，逐步培养康复亚专业队伍，使康复医疗覆盖所有临床学科。</w:t>
            </w:r>
          </w:p>
          <w:p>
            <w:pPr>
              <w:keepNext w:val="0"/>
              <w:keepLines w:val="0"/>
              <w:pageBreakBefore w:val="0"/>
              <w:widowControl w:val="0"/>
              <w:numPr>
                <w:ilvl w:val="0"/>
                <w:numId w:val="4"/>
              </w:numPr>
              <w:suppressLineNumbers w:val="0"/>
              <w:kinsoku/>
              <w:wordWrap w:val="0"/>
              <w:overflowPunct/>
              <w:topLinePunct w:val="0"/>
              <w:autoSpaceDE w:val="0"/>
              <w:autoSpaceDN w:val="0"/>
              <w:bidi w:val="0"/>
              <w:adjustRightInd/>
              <w:snapToGrid/>
              <w:spacing w:before="0" w:beforeAutospacing="0" w:after="0" w:afterAutospacing="0" w:line="264" w:lineRule="auto"/>
              <w:ind w:left="315" w:leftChars="0" w:right="0" w:rightChars="0" w:firstLine="0" w:firstLineChars="0"/>
              <w:jc w:val="both"/>
              <w:textAlignment w:val="auto"/>
              <w:rPr>
                <w:rFonts w:hint="eastAsia"/>
                <w:lang w:val="en-US" w:eastAsia="zh-CN"/>
              </w:rPr>
            </w:pPr>
            <w:r>
              <w:rPr>
                <w:rFonts w:hint="default"/>
              </w:rPr>
              <w:t>单独设置门诊康复科室，不设康复病区，主要开展</w:t>
            </w:r>
            <w:r>
              <w:rPr>
                <w:rFonts w:hint="eastAsia"/>
                <w:lang w:val="en-US" w:eastAsia="zh-CN"/>
              </w:rPr>
              <w:t>门</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jc w:val="both"/>
              <w:textAlignment w:val="auto"/>
              <w:rPr>
                <w:rFonts w:hint="default"/>
              </w:rPr>
            </w:pPr>
            <w:r>
              <w:rPr>
                <w:rFonts w:hint="default"/>
              </w:rPr>
              <w:t xml:space="preserve">诊康复医疗，可根据医院特点和发展需求，选择性提供床旁康复治疗服务。 </w:t>
            </w:r>
          </w:p>
          <w:p>
            <w:pPr>
              <w:keepNext w:val="0"/>
              <w:keepLines w:val="0"/>
              <w:pageBreakBefore w:val="0"/>
              <w:widowControl w:val="0"/>
              <w:numPr>
                <w:ilvl w:val="0"/>
                <w:numId w:val="4"/>
              </w:numPr>
              <w:suppressLineNumbers w:val="0"/>
              <w:kinsoku/>
              <w:wordWrap w:val="0"/>
              <w:overflowPunct/>
              <w:topLinePunct w:val="0"/>
              <w:autoSpaceDE w:val="0"/>
              <w:autoSpaceDN w:val="0"/>
              <w:bidi w:val="0"/>
              <w:adjustRightInd/>
              <w:snapToGrid/>
              <w:spacing w:before="0" w:beforeAutospacing="0" w:after="0" w:afterAutospacing="0" w:line="264" w:lineRule="auto"/>
              <w:ind w:left="315" w:leftChars="0" w:right="0" w:rightChars="0" w:firstLine="0" w:firstLineChars="0"/>
              <w:jc w:val="left"/>
              <w:textAlignment w:val="auto"/>
              <w:rPr>
                <w:rFonts w:hint="default"/>
              </w:rPr>
            </w:pPr>
            <w:r>
              <w:rPr>
                <w:rFonts w:hint="default"/>
              </w:rPr>
              <w:t>设立附属于其他临床科室的康复治疗组，如神经康</w:t>
            </w:r>
            <w:r>
              <w:rPr>
                <w:rFonts w:hint="eastAsia"/>
                <w:lang w:val="en-US" w:eastAsia="zh-CN"/>
              </w:rPr>
              <w:t>复</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jc w:val="left"/>
              <w:textAlignment w:val="auto"/>
              <w:rPr>
                <w:rFonts w:hint="default" w:ascii="Times New Roman" w:hAnsi="宋体"/>
                <w:szCs w:val="20"/>
                <w:lang w:val="en-US" w:eastAsia="zh-CN"/>
              </w:rPr>
            </w:pPr>
            <w:r>
              <w:rPr>
                <w:rFonts w:hint="default"/>
              </w:rPr>
              <w:t xml:space="preserve">组、骨科康复组、儿童康复组等，针对临床各科开展专业康复治疗。 </w:t>
            </w:r>
          </w:p>
          <w:p>
            <w:pPr>
              <w:keepNext w:val="0"/>
              <w:keepLines w:val="0"/>
              <w:pageBreakBefore w:val="0"/>
              <w:widowControl w:val="0"/>
              <w:numPr>
                <w:ilvl w:val="0"/>
                <w:numId w:val="4"/>
              </w:numPr>
              <w:suppressLineNumbers w:val="0"/>
              <w:kinsoku/>
              <w:wordWrap w:val="0"/>
              <w:overflowPunct/>
              <w:topLinePunct w:val="0"/>
              <w:autoSpaceDE w:val="0"/>
              <w:autoSpaceDN w:val="0"/>
              <w:bidi w:val="0"/>
              <w:adjustRightInd/>
              <w:snapToGrid/>
              <w:spacing w:before="0" w:beforeAutospacing="0" w:after="0" w:afterAutospacing="0" w:line="264" w:lineRule="auto"/>
              <w:ind w:left="315" w:leftChars="0" w:right="0" w:rightChars="0" w:firstLine="0" w:firstLineChars="0"/>
              <w:jc w:val="left"/>
              <w:textAlignment w:val="auto"/>
              <w:rPr>
                <w:rFonts w:hint="default"/>
              </w:rPr>
            </w:pPr>
            <w:r>
              <w:rPr>
                <w:rFonts w:hint="default"/>
              </w:rPr>
              <w:t xml:space="preserve">建立与周边社区的分级诊疗体系，实现综合医院康复医学科与社区康复相结合的康复医疗服务，基本构建基层首诊、双向转诊、急慢分治、上下联动的康复医疗体制，同时开展具有中医特色的康复治疗技术。 </w:t>
            </w:r>
          </w:p>
          <w:p>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firstLine="422" w:firstLineChars="200"/>
              <w:jc w:val="left"/>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康复医学科实施体制中现存的问题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rPr>
            </w:pPr>
            <w:r>
              <w:rPr>
                <w:rFonts w:hint="default"/>
              </w:rPr>
              <w:t xml:space="preserve">（1）医疗服务价格形成机制与快速发展的专业技术之间存在矛盾。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rPr>
            </w:pPr>
            <w:r>
              <w:rPr>
                <w:rFonts w:hint="default"/>
              </w:rPr>
              <w:t xml:space="preserve">（2）城镇医疗保险对康复治疗项目的覆盖范围不足。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rPr>
            </w:pPr>
            <w:r>
              <w:rPr>
                <w:rFonts w:hint="default"/>
              </w:rPr>
              <w:t xml:space="preserve">（3）康复医疗服务的公共性质与商业化、市场化服务方式之间存在矛盾。医疗卫生的普遍服务性质，决定了康复医疗必须能及时满足每位患者的需求，因此该服务体系应具备多层次、布局合理的特点。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rPr>
            </w:pPr>
            <w:r>
              <w:rPr>
                <w:rFonts w:hint="default"/>
              </w:rPr>
              <w:t>（4）康复治疗师专业团队的建立和培养存在问题，康复医学的快速发展使康复治疗专业逐渐细化，但在现有体制下，经济效益和薪酬待遇制约了治疗师专业的建立和培养。</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b/>
                <w:bCs/>
              </w:rPr>
            </w:pPr>
            <w:r>
              <w:rPr>
                <w:rFonts w:hint="default"/>
              </w:rPr>
              <w:t xml:space="preserve"> </w:t>
            </w:r>
            <w:r>
              <w:rPr>
                <w:rFonts w:hint="default"/>
                <w:b/>
                <w:bCs/>
              </w:rPr>
              <w:t xml:space="preserve">二、康复医学科设置的基本原则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rPr>
            </w:pPr>
            <w:r>
              <w:rPr>
                <w:rFonts w:hint="default"/>
              </w:rPr>
              <w:t xml:space="preserve">（1）依据卫生部《医疗机构诊疗科目名录》，康复医学科设置为一级诊疗科目，不设二级专业分科。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rPr>
            </w:pPr>
            <w:r>
              <w:rPr>
                <w:rFonts w:hint="default"/>
              </w:rPr>
              <w:t xml:space="preserve">（2）随着社会与经济的发展以及2011年卫生部《综合医院康复医学科建设与管理指南》的实施，二级以上综合医院需按照《综合医院康复医学科基本标准》独立设置科室开展康复医疗服务，科室名称统一为康复医学科。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rPr>
            </w:pPr>
            <w:r>
              <w:rPr>
                <w:rFonts w:hint="default"/>
              </w:rPr>
              <w:t xml:space="preserve">（3）基层卫生服务机构逐步向医疗、预防、保健、康复、健康教育和计划生育技术指导“六位一体”功能转化，鼓励一级综合医院设置康复医学科，开展基本康复医疗服务和残疾预防、康复相关健康教育工作。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422" w:firstLineChars="200"/>
              <w:jc w:val="left"/>
              <w:textAlignment w:val="auto"/>
              <w:rPr>
                <w:rFonts w:hint="default"/>
              </w:rPr>
            </w:pPr>
            <w:r>
              <w:rPr>
                <w:rFonts w:hint="default"/>
                <w:b/>
                <w:bCs/>
              </w:rPr>
              <w:t>三、康复医学科的组成部分</w:t>
            </w:r>
            <w:r>
              <w:rPr>
                <w:rFonts w:hint="default"/>
              </w:rPr>
              <w:t xml:space="preserve">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420" w:firstLineChars="200"/>
              <w:jc w:val="left"/>
              <w:textAlignment w:val="auto"/>
              <w:rPr>
                <w:rFonts w:hint="eastAsia"/>
                <w:b/>
                <w:bCs/>
                <w:lang w:val="en-US" w:eastAsia="zh-CN"/>
              </w:rPr>
            </w:pPr>
            <w:r>
              <w:rPr>
                <w:rFonts w:hint="default"/>
              </w:rPr>
              <w:t xml:space="preserve">综合医院康复医学科通常应设置康复门诊、康复病房、康复治疗室三部分，并具备相应的康复测评和治疗功能。门诊设置专业诊察室接诊患者，并提供咨询等服务。治疗区域最基本需设置物理治疗室（包括运动治疗和理疗室）、功能评定室、认知治疗室、心理治疗室、文体治疗室、传统康复治疗室、假肢与矫形器等康复医学专业诊疗室，以便更好地为患者提供全面的康复治疗。二级以上综合医院康复医学科必须设置独立康复病房，开设病房更能满足医疗、教学、科研的需求。三级综合医院康复医学科床位数不少于医院总床位的2%到5%，二级综合医院康复医学科康复床位数不少于医院总床位的2.5%。规模较小的康复医学科可不建立病房，但需设置专科门诊，并根据实际情况设置理疗室、运动治疗室，或与针灸推拿等传统康复治疗手段相结合，以满足院内住院患者和门诊患者的需求。 </w:t>
            </w:r>
            <w:r>
              <w:rPr>
                <w:rFonts w:hint="eastAsia"/>
                <w:lang w:val="en-US" w:eastAsia="zh-CN"/>
              </w:rPr>
              <w:t xml:space="preserve">  </w:t>
            </w:r>
            <w:r>
              <w:rPr>
                <w:rFonts w:hint="eastAsia"/>
                <w:b/>
                <w:bCs/>
                <w:lang w:val="en-US" w:eastAsia="zh-CN"/>
              </w:rPr>
              <w:t xml:space="preserve"> </w:t>
            </w:r>
          </w:p>
          <w:p>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422" w:firstLineChars="200"/>
              <w:jc w:val="left"/>
              <w:textAlignment w:val="auto"/>
              <w:rPr>
                <w:rFonts w:hint="default"/>
                <w:b/>
                <w:bCs/>
              </w:rPr>
            </w:pPr>
            <w:r>
              <w:rPr>
                <w:rFonts w:hint="default"/>
                <w:b/>
                <w:bCs/>
              </w:rPr>
              <w:t xml:space="preserve">四、诊疗场地与设施 </w:t>
            </w:r>
          </w:p>
          <w:p>
            <w:pPr>
              <w:keepNext w:val="0"/>
              <w:keepLines w:val="0"/>
              <w:pageBreakBefore w:val="0"/>
              <w:widowControl w:val="0"/>
              <w:numPr>
                <w:ilvl w:val="0"/>
                <w:numId w:val="5"/>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rPr>
            </w:pPr>
            <w:r>
              <w:rPr>
                <w:rFonts w:hint="default"/>
              </w:rPr>
              <w:t xml:space="preserve">根据2011年卫生部《综合医院康复医学科基本标准（试行）》，三级综合医院康复医学科门诊和治疗室总使用面积不少于1000m²，二级综合医院康复医学科门诊和治疗室总使用面积不少于500m²。 </w:t>
            </w:r>
          </w:p>
          <w:p>
            <w:pPr>
              <w:keepNext w:val="0"/>
              <w:keepLines w:val="0"/>
              <w:pageBreakBefore w:val="0"/>
              <w:widowControl w:val="0"/>
              <w:numPr>
                <w:ilvl w:val="0"/>
                <w:numId w:val="5"/>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ascii="Times New Roman" w:hAnsi="宋体"/>
                <w:szCs w:val="20"/>
                <w:lang w:val="en-US" w:eastAsia="zh-CN"/>
              </w:rPr>
            </w:pPr>
            <w:r>
              <w:rPr>
                <w:rFonts w:hint="default"/>
              </w:rPr>
              <w:t xml:space="preserve">康复病房的基本设施与要求和其他学科基本一致，每床使用面积不少于6m²，床间距不少于1.2m，方便轮椅和推车通行。 </w:t>
            </w:r>
          </w:p>
          <w:p>
            <w:pPr>
              <w:keepNext w:val="0"/>
              <w:keepLines w:val="0"/>
              <w:pageBreakBefore w:val="0"/>
              <w:widowControl w:val="0"/>
              <w:numPr>
                <w:ilvl w:val="0"/>
                <w:numId w:val="5"/>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ascii="Times New Roman" w:hAnsi="宋体"/>
                <w:szCs w:val="20"/>
                <w:lang w:val="en-US" w:eastAsia="zh-CN"/>
              </w:rPr>
            </w:pPr>
            <w:r>
              <w:rPr>
                <w:rFonts w:hint="default"/>
              </w:rPr>
              <w:t>康复医学科应设在医院内功能障碍患者易于抵达和离开的位置，根据实际情况和条件，治疗室既可采用门诊、住院共用的设计方式，也可在门诊部、住院部分别设置。</w:t>
            </w:r>
          </w:p>
          <w:p>
            <w:pPr>
              <w:keepNext w:val="0"/>
              <w:keepLines w:val="0"/>
              <w:pageBreakBefore w:val="0"/>
              <w:widowControl w:val="0"/>
              <w:numPr>
                <w:ilvl w:val="0"/>
                <w:numId w:val="5"/>
              </w:numPr>
              <w:suppressLineNumbers w:val="0"/>
              <w:kinsoku/>
              <w:wordWrap w:val="0"/>
              <w:overflowPunct/>
              <w:topLinePunct w:val="0"/>
              <w:autoSpaceDE w:val="0"/>
              <w:autoSpaceDN w:val="0"/>
              <w:bidi w:val="0"/>
              <w:adjustRightInd/>
              <w:snapToGrid/>
              <w:spacing w:before="0" w:beforeAutospacing="0" w:after="0" w:afterAutospacing="0" w:line="264" w:lineRule="auto"/>
              <w:ind w:left="0" w:right="0" w:rightChars="0" w:firstLine="210" w:firstLineChars="100"/>
              <w:jc w:val="left"/>
              <w:textAlignment w:val="auto"/>
              <w:rPr>
                <w:rFonts w:hint="default" w:ascii="Times New Roman" w:hAnsi="宋体"/>
                <w:szCs w:val="20"/>
                <w:lang w:val="en-US" w:eastAsia="zh-CN"/>
              </w:rPr>
            </w:pPr>
            <w:r>
              <w:rPr>
                <w:rFonts w:hint="default"/>
              </w:rPr>
              <w:t xml:space="preserve">康复医学科门诊、病区及相关公用场所需执行国家无障碍设计规定的相关标准，通行区域和患者经常使用的治疗室、楼梯、台阶、坡道、走廊、门、电梯、厕所、浴室等主要公用设施应采用无障碍设计和防滑地面，室外走廊或过道应允许轮椅和推车通行无阻，通道走廊的墙壁应安装扶手装置。 </w:t>
            </w:r>
            <w:r>
              <w:rPr>
                <w:rFonts w:hint="eastAsia"/>
                <w:lang w:val="en-US" w:eastAsia="zh-CN"/>
              </w:rPr>
              <w:t xml:space="preserve">   </w:t>
            </w:r>
            <w:r>
              <w:rPr>
                <w:rFonts w:hint="default"/>
              </w:rPr>
              <w:t xml:space="preserve">（5）康复医学科，尤其是治疗室的地板、墙壁、天花板及有关管线，应便于康复设备及器械的牢固安装、正常使用和经常检修，部分器械如高频电疗室的使用还需注意绝缘和屏蔽。 </w:t>
            </w:r>
            <w:r>
              <w:rPr>
                <w:rFonts w:hint="eastAsia"/>
                <w:lang w:val="en-US" w:eastAsia="zh-CN"/>
              </w:rPr>
              <w:t xml:space="preserve"> </w:t>
            </w:r>
            <w:r>
              <w:rPr>
                <w:rFonts w:hint="default"/>
              </w:rPr>
              <w:t xml:space="preserve">（6）治疗室应配备良好的通风和室温调节设备，对于不同功能与作用的治疗室，在装饰、色彩的设计与布置上应有利于患者的治疗与训练。 </w:t>
            </w:r>
            <w:r>
              <w:rPr>
                <w:rFonts w:hint="default" w:ascii="Times New Roman" w:hAnsi="宋体"/>
                <w:szCs w:val="20"/>
                <w:lang w:val="en-US" w:eastAsia="zh-CN"/>
              </w:rPr>
              <w:t>康复医学科设置如图 7-1-1 和图 7-1-2 所示。</w:t>
            </w:r>
          </w:p>
          <w:p>
            <w:pPr>
              <w:keepNext w:val="0"/>
              <w:keepLines w:val="0"/>
              <w:pageBreakBefore w:val="0"/>
              <w:widowControl w:val="0"/>
              <w:numPr>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Chars="100" w:right="0" w:rightChars="0"/>
              <w:jc w:val="left"/>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7110" cy="752475"/>
                  <wp:effectExtent l="0" t="0" r="15240" b="9525"/>
                  <wp:docPr id="1" name="图片 1" descr="1711633113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1633113042"/>
                          <pic:cNvPicPr>
                            <a:picLocks noChangeAspect="1"/>
                          </pic:cNvPicPr>
                        </pic:nvPicPr>
                        <pic:blipFill>
                          <a:blip r:embed="rId6"/>
                          <a:stretch>
                            <a:fillRect/>
                          </a:stretch>
                        </pic:blipFill>
                        <pic:spPr>
                          <a:xfrm>
                            <a:off x="0" y="0"/>
                            <a:ext cx="3547110" cy="75247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展示康复医学科的设置</w:t>
            </w:r>
            <w:r>
              <w:rPr>
                <w:rFonts w:hint="eastAsia" w:ascii="Times New Roman" w:hAnsi="Times New Roman"/>
                <w:b/>
                <w:szCs w:val="24"/>
              </w:rPr>
              <w:t>，</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34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hAnsi="宋体"/>
                <w:bCs/>
              </w:rPr>
            </w:pPr>
            <w:r>
              <w:rPr>
                <w:rFonts w:hint="eastAsia" w:ascii="Times New Roman" w:hAnsi="宋体"/>
                <w:b/>
                <w:bCs/>
                <w:szCs w:val="20"/>
                <w:lang w:val="en-US" w:eastAsia="zh-CN"/>
              </w:rPr>
              <w:t>简述</w:t>
            </w:r>
            <w:r>
              <w:rPr>
                <w:rFonts w:hint="default" w:ascii="Times New Roman" w:hAnsi="宋体"/>
                <w:b/>
                <w:bCs/>
                <w:szCs w:val="20"/>
                <w:lang w:val="en-US" w:eastAsia="zh-CN"/>
              </w:rPr>
              <w:t>诊疗场地与设施</w:t>
            </w:r>
            <w:r>
              <w:rPr>
                <w:rFonts w:hint="eastAsia" w:ascii="Times New Roman" w:hAnsi="宋体"/>
                <w:b/>
                <w:bCs/>
                <w:szCs w:val="20"/>
                <w:lang w:val="en-US" w:eastAsia="zh-CN"/>
              </w:rPr>
              <w:t>。</w:t>
            </w:r>
            <w:r>
              <w:rPr>
                <w:rFonts w:hint="default" w:ascii="Times New Roman" w:hAnsi="宋体"/>
                <w:b/>
                <w:bCs/>
                <w:szCs w:val="20"/>
                <w:lang w:val="en-US" w:eastAsia="zh-CN"/>
              </w:rPr>
              <w:t xml:space="preserve"> </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展示康复医学科的常用设备</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一、康复功能评定设备和用品用具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康复功能评定设备和用品用具如表 7-2-1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drawing>
                <wp:inline distT="0" distB="0" distL="114300" distR="114300">
                  <wp:extent cx="3548380" cy="2708275"/>
                  <wp:effectExtent l="0" t="0" r="13970" b="15875"/>
                  <wp:docPr id="2" name="图片 2" descr="1711633166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711633166009"/>
                          <pic:cNvPicPr>
                            <a:picLocks noChangeAspect="1"/>
                          </pic:cNvPicPr>
                        </pic:nvPicPr>
                        <pic:blipFill>
                          <a:blip r:embed="rId7"/>
                          <a:stretch>
                            <a:fillRect/>
                          </a:stretch>
                        </pic:blipFill>
                        <pic:spPr>
                          <a:xfrm>
                            <a:off x="0" y="0"/>
                            <a:ext cx="3548380" cy="270827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drawing>
                <wp:inline distT="0" distB="0" distL="114300" distR="114300">
                  <wp:extent cx="3545840" cy="1325245"/>
                  <wp:effectExtent l="0" t="0" r="16510" b="8255"/>
                  <wp:docPr id="9" name="图片 9" descr="17116331866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711633186639"/>
                          <pic:cNvPicPr>
                            <a:picLocks noChangeAspect="1"/>
                          </pic:cNvPicPr>
                        </pic:nvPicPr>
                        <pic:blipFill>
                          <a:blip r:embed="rId8"/>
                          <a:stretch>
                            <a:fillRect/>
                          </a:stretch>
                        </pic:blipFill>
                        <pic:spPr>
                          <a:xfrm>
                            <a:off x="0" y="0"/>
                            <a:ext cx="3545840" cy="132524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康复评定对康复计划的制订、康复效果的评价起着不可或缺的作用。配备一定数量和质量的评定设备，才能对患者功能障碍的部位、性质、类型、程度等进行科学的评定。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二、物理疗法设备</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康复物理疗法设备分为两大类：运动疗法类设备和电、光、声、磁、水、热等设备（表 7-2-2、表 7-2-3）。</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drawing>
                <wp:inline distT="0" distB="0" distL="114300" distR="114300">
                  <wp:extent cx="3549650" cy="2857500"/>
                  <wp:effectExtent l="0" t="0" r="12700" b="0"/>
                  <wp:docPr id="4" name="图片 4" descr="17116332076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11633207680"/>
                          <pic:cNvPicPr>
                            <a:picLocks noChangeAspect="1"/>
                          </pic:cNvPicPr>
                        </pic:nvPicPr>
                        <pic:blipFill>
                          <a:blip r:embed="rId9"/>
                          <a:stretch>
                            <a:fillRect/>
                          </a:stretch>
                        </pic:blipFill>
                        <pic:spPr>
                          <a:xfrm>
                            <a:off x="0" y="0"/>
                            <a:ext cx="3549650" cy="285750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利用以上设备，在物理治疗师的指导下进行治疗和训练，可以改善和提高患者的躯干与肢体的活动度、肌力与耐力、平衡功能、协调功能、转移功能与步行功能等。运动疗法室的环境要求方便整洁、空间宽敞明亮、设备摆放布局合理，有利于治疗操作及患者康复。</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8380" cy="2203450"/>
                  <wp:effectExtent l="0" t="0" r="13970" b="6350"/>
                  <wp:docPr id="5" name="图片 5" descr="1711633235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711633235131"/>
                          <pic:cNvPicPr>
                            <a:picLocks noChangeAspect="1"/>
                          </pic:cNvPicPr>
                        </pic:nvPicPr>
                        <pic:blipFill>
                          <a:blip r:embed="rId10"/>
                          <a:stretch>
                            <a:fillRect/>
                          </a:stretch>
                        </pic:blipFill>
                        <pic:spPr>
                          <a:xfrm>
                            <a:off x="0" y="0"/>
                            <a:ext cx="3548380" cy="220345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理疗设备在康复医学科还是必不可少的，在我国这些理疗设备主要用于常见的炎症、痛症、慢性病、老年病的治疗和康复。对于神经、肌肉原因引起的瘫痪、骨关节病等配合运动疗法等训练能取得更好的效果。</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9015" cy="4592955"/>
                  <wp:effectExtent l="0" t="0" r="13335" b="17145"/>
                  <wp:docPr id="10" name="图片 10" descr="1711633262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711633262117"/>
                          <pic:cNvPicPr>
                            <a:picLocks noChangeAspect="1"/>
                          </pic:cNvPicPr>
                        </pic:nvPicPr>
                        <pic:blipFill>
                          <a:blip r:embed="rId11"/>
                          <a:stretch>
                            <a:fillRect/>
                          </a:stretch>
                        </pic:blipFill>
                        <pic:spPr>
                          <a:xfrm>
                            <a:off x="0" y="0"/>
                            <a:ext cx="3549015" cy="459295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p>
          <w:p>
            <w:pPr>
              <w:keepNext w:val="0"/>
              <w:keepLines w:val="0"/>
              <w:pageBreakBefore w:val="0"/>
              <w:widowControl w:val="0"/>
              <w:numPr>
                <w:ilvl w:val="0"/>
                <w:numId w:val="6"/>
              </w:numPr>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言语治疗设备</w:t>
            </w:r>
            <w:r>
              <w:rPr>
                <w:rFonts w:hint="default" w:ascii="Times New Roman" w:hAnsi="宋体"/>
                <w:szCs w:val="20"/>
                <w:lang w:val="en-US" w:eastAsia="zh-CN"/>
              </w:rPr>
              <w:t xml:space="preserve"> </w:t>
            </w:r>
          </w:p>
          <w:p>
            <w:pPr>
              <w:keepNext w:val="0"/>
              <w:keepLines w:val="0"/>
              <w:pageBreakBefore w:val="0"/>
              <w:widowControl w:val="0"/>
              <w:numPr>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Chars="200" w:right="0" w:rightChars="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听力计、录音机、语言评定用具等也是言语治疗用具，其他如实物、言语训练卡片、笔、纸、矫形镜、交流画板，以及计算机辅助语言训练系统，有的与认知评定和治疗用具相同。言语治疗室应采用隔音设施。常用的言语评估与治疗仪器如表7-2-5 所示。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6475" cy="982980"/>
                  <wp:effectExtent l="0" t="0" r="15875" b="7620"/>
                  <wp:docPr id="11" name="图片 11" descr="17116332886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1711633288640"/>
                          <pic:cNvPicPr>
                            <a:picLocks noChangeAspect="1"/>
                          </pic:cNvPicPr>
                        </pic:nvPicPr>
                        <pic:blipFill>
                          <a:blip r:embed="rId12"/>
                          <a:stretch>
                            <a:fillRect/>
                          </a:stretch>
                        </pic:blipFill>
                        <pic:spPr>
                          <a:xfrm>
                            <a:off x="0" y="0"/>
                            <a:ext cx="3546475" cy="98298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五、吞咽障碍治疗设备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吞咽障碍治疗设备如表 7-2-6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9015" cy="821055"/>
                  <wp:effectExtent l="0" t="0" r="13335" b="17145"/>
                  <wp:docPr id="12" name="图片 12" descr="1711633310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711633310211"/>
                          <pic:cNvPicPr>
                            <a:picLocks noChangeAspect="1"/>
                          </pic:cNvPicPr>
                        </pic:nvPicPr>
                        <pic:blipFill>
                          <a:blip r:embed="rId13"/>
                          <a:stretch>
                            <a:fillRect/>
                          </a:stretch>
                        </pic:blipFill>
                        <pic:spPr>
                          <a:xfrm>
                            <a:off x="0" y="0"/>
                            <a:ext cx="3549015" cy="82105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六、心理测试和治疗用设备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心理测试和治疗用设备如表 7-2-7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9015" cy="1426210"/>
                  <wp:effectExtent l="0" t="0" r="13335" b="2540"/>
                  <wp:docPr id="13" name="图片 13" descr="1711633331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11633331623"/>
                          <pic:cNvPicPr>
                            <a:picLocks noChangeAspect="1"/>
                          </pic:cNvPicPr>
                        </pic:nvPicPr>
                        <pic:blipFill>
                          <a:blip r:embed="rId14"/>
                          <a:stretch>
                            <a:fillRect/>
                          </a:stretch>
                        </pic:blipFill>
                        <pic:spPr>
                          <a:xfrm>
                            <a:off x="0" y="0"/>
                            <a:ext cx="3549015" cy="142621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eastAsia"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 xml:space="preserve">七、心肺功能治疗设备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心肺功能治疗设备（表 7-2-8）可评估各类人群的心肺储备功能，制定心肺康复的运动处方，用于呼吸困难的评估与诊断，心血管疾病严重程度和预后的评估，药物和康复疗效的评估。</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46475" cy="708025"/>
                  <wp:effectExtent l="0" t="0" r="15875" b="15875"/>
                  <wp:docPr id="14" name="图片 14" descr="1711633351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11633351786"/>
                          <pic:cNvPicPr>
                            <a:picLocks noChangeAspect="1"/>
                          </pic:cNvPicPr>
                        </pic:nvPicPr>
                        <pic:blipFill>
                          <a:blip r:embed="rId15"/>
                          <a:stretch>
                            <a:fillRect/>
                          </a:stretch>
                        </pic:blipFill>
                        <pic:spPr>
                          <a:xfrm>
                            <a:off x="0" y="0"/>
                            <a:ext cx="3546475" cy="708025"/>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p>
          <w:p>
            <w:pPr>
              <w:keepNext w:val="0"/>
              <w:keepLines w:val="0"/>
              <w:pageBreakBefore w:val="0"/>
              <w:widowControl w:val="0"/>
              <w:numPr>
                <w:ilvl w:val="0"/>
                <w:numId w:val="7"/>
              </w:numPr>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支具、假肢、矫形器设备 </w:t>
            </w:r>
          </w:p>
          <w:p>
            <w:pPr>
              <w:keepNext w:val="0"/>
              <w:keepLines w:val="0"/>
              <w:pageBreakBefore w:val="0"/>
              <w:widowControl w:val="0"/>
              <w:numPr>
                <w:numId w:val="0"/>
              </w:numPr>
              <w:suppressLineNumbers w:val="0"/>
              <w:kinsoku/>
              <w:wordWrap w:val="0"/>
              <w:overflowPunct/>
              <w:topLinePunct w:val="0"/>
              <w:autoSpaceDE w:val="0"/>
              <w:autoSpaceDN w:val="0"/>
              <w:bidi w:val="0"/>
              <w:adjustRightInd/>
              <w:snapToGrid/>
              <w:spacing w:before="0" w:beforeAutospacing="0" w:after="0" w:afterAutospacing="0" w:line="264" w:lineRule="auto"/>
              <w:ind w:leftChars="200" w:right="0" w:rightChars="0"/>
              <w:textAlignment w:val="auto"/>
              <w:rPr>
                <w:rFonts w:hint="default" w:ascii="Times New Roman" w:hAnsi="宋体"/>
                <w:b/>
                <w:bCs/>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支具、假肢、矫形器设备如表 7-2-9 所示。</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firstLine="420" w:firstLineChars="200"/>
              <w:textAlignment w:val="auto"/>
              <w:rPr>
                <w:rFonts w:hint="eastAsia" w:ascii="Times New Roman" w:hAnsi="宋体"/>
                <w:szCs w:val="20"/>
                <w:lang w:val="en-US" w:eastAsia="zh-CN"/>
              </w:rPr>
            </w:pPr>
            <w:r>
              <w:rPr>
                <w:rFonts w:hint="eastAsia" w:ascii="Times New Roman" w:hAnsi="宋体"/>
                <w:szCs w:val="20"/>
                <w:lang w:val="en-US" w:eastAsia="zh-CN"/>
              </w:rPr>
              <w:drawing>
                <wp:inline distT="0" distB="0" distL="114300" distR="114300">
                  <wp:extent cx="3550285" cy="1294130"/>
                  <wp:effectExtent l="0" t="0" r="12065" b="1270"/>
                  <wp:docPr id="15" name="图片 15" descr="1711633377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1711633377331"/>
                          <pic:cNvPicPr>
                            <a:picLocks noChangeAspect="1"/>
                          </pic:cNvPicPr>
                        </pic:nvPicPr>
                        <pic:blipFill>
                          <a:blip r:embed="rId16"/>
                          <a:stretch>
                            <a:fillRect/>
                          </a:stretch>
                        </pic:blipFill>
                        <pic:spPr>
                          <a:xfrm>
                            <a:off x="0" y="0"/>
                            <a:ext cx="3550285" cy="1294130"/>
                          </a:xfrm>
                          <a:prstGeom prst="rect">
                            <a:avLst/>
                          </a:prstGeom>
                        </pic:spPr>
                      </pic:pic>
                    </a:graphicData>
                  </a:graphic>
                </wp:inline>
              </w:drawing>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以上设备在三级以上综合医院的康复医学科是应基本配备的，二级以下医院的康复医学科可选择性地购置，也可由假肢、矫形器专门制作部门的工程技术人员上门定制与安装使用。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right="0"/>
              <w:textAlignment w:val="auto"/>
              <w:rPr>
                <w:rFonts w:hint="default" w:ascii="Times New Roman" w:hAnsi="宋体"/>
                <w:szCs w:val="20"/>
                <w:lang w:val="en-US" w:eastAsia="zh-CN"/>
              </w:rPr>
            </w:pP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掌握康复医学科的常用设备</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宋体" w:hAnsi="宋体" w:eastAsia="宋体" w:cs="宋体"/>
                <w:b/>
                <w:bCs w:val="0"/>
                <w:kern w:val="2"/>
                <w:sz w:val="21"/>
                <w:szCs w:val="21"/>
                <w:lang w:val="en-US" w:eastAsia="zh-CN" w:bidi="ar"/>
              </w:rPr>
            </w:pPr>
            <w:r>
              <w:rPr>
                <w:rFonts w:hint="eastAsia" w:ascii="宋体" w:hAnsi="宋体" w:cs="宋体"/>
                <w:b/>
                <w:bCs w:val="0"/>
                <w:kern w:val="2"/>
                <w:sz w:val="21"/>
                <w:szCs w:val="21"/>
                <w:lang w:val="en-US" w:eastAsia="zh-CN" w:bidi="ar"/>
              </w:rPr>
              <w:t>本节</w:t>
            </w:r>
            <w:r>
              <w:rPr>
                <w:rFonts w:hint="eastAsia" w:ascii="宋体" w:hAnsi="宋体" w:eastAsia="宋体" w:cs="宋体"/>
                <w:b/>
                <w:bCs w:val="0"/>
                <w:kern w:val="2"/>
                <w:sz w:val="21"/>
                <w:szCs w:val="21"/>
                <w:lang w:val="en-US" w:eastAsia="zh-CN" w:bidi="ar"/>
              </w:rPr>
              <w:t>课我们学习了康复医学科的常用设备，知道</w:t>
            </w:r>
            <w:r>
              <w:rPr>
                <w:rFonts w:hint="default" w:ascii="宋体" w:hAnsi="宋体" w:eastAsia="宋体" w:cs="宋体"/>
                <w:b/>
                <w:bCs w:val="0"/>
                <w:kern w:val="2"/>
                <w:sz w:val="21"/>
                <w:szCs w:val="21"/>
                <w:lang w:val="en-US" w:eastAsia="zh-CN" w:bidi="ar"/>
              </w:rPr>
              <w:t>在三级以上综合医院的康复医学科</w:t>
            </w:r>
            <w:r>
              <w:rPr>
                <w:rFonts w:hint="eastAsia" w:ascii="宋体" w:hAnsi="宋体" w:cs="宋体"/>
                <w:b/>
                <w:bCs w:val="0"/>
                <w:kern w:val="2"/>
                <w:sz w:val="21"/>
                <w:szCs w:val="21"/>
                <w:lang w:val="en-US" w:eastAsia="zh-CN" w:bidi="ar"/>
              </w:rPr>
              <w:t>的</w:t>
            </w:r>
            <w:r>
              <w:rPr>
                <w:rFonts w:hint="default" w:ascii="宋体" w:hAnsi="宋体" w:eastAsia="宋体" w:cs="宋体"/>
                <w:b/>
                <w:bCs w:val="0"/>
                <w:kern w:val="2"/>
                <w:sz w:val="21"/>
                <w:szCs w:val="21"/>
                <w:lang w:val="en-US" w:eastAsia="zh-CN" w:bidi="ar"/>
              </w:rPr>
              <w:t>基本配备，二级以下医院康复医学科选择性购置</w:t>
            </w:r>
            <w:r>
              <w:rPr>
                <w:rFonts w:hint="eastAsia" w:ascii="宋体" w:hAnsi="宋体" w:cs="宋体"/>
                <w:b/>
                <w:bCs w:val="0"/>
                <w:kern w:val="2"/>
                <w:sz w:val="21"/>
                <w:szCs w:val="21"/>
                <w:lang w:val="en-US" w:eastAsia="zh-CN" w:bidi="ar"/>
              </w:rPr>
              <w:t>的设备</w:t>
            </w:r>
            <w:r>
              <w:rPr>
                <w:rFonts w:hint="default" w:ascii="宋体" w:hAnsi="宋体" w:eastAsia="宋体" w:cs="宋体"/>
                <w:b/>
                <w:bCs w:val="0"/>
                <w:kern w:val="2"/>
                <w:sz w:val="21"/>
                <w:szCs w:val="21"/>
                <w:lang w:val="en-US" w:eastAsia="zh-CN" w:bidi="ar"/>
              </w:rPr>
              <w:t>，也可由假肢、矫形器专门制作部门的工程技术人员上门定制与安装使用。</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宋体" w:hAnsi="宋体" w:eastAsia="宋体" w:cs="宋体"/>
                <w:b/>
                <w:bCs w:val="0"/>
                <w:kern w:val="2"/>
                <w:sz w:val="21"/>
                <w:szCs w:val="21"/>
                <w:lang w:val="en-US" w:eastAsia="zh-CN" w:bidi="ar"/>
              </w:rPr>
            </w:pPr>
            <w:bookmarkStart w:id="0" w:name="_GoBack"/>
            <w:bookmarkEnd w:id="0"/>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通过知识的回顾，培养学生归纳总结能力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Calibri" w:hAnsi="宋体" w:eastAsia="宋体" w:cs="Times New Roman"/>
                <w:bCs/>
                <w:kern w:val="2"/>
                <w:sz w:val="21"/>
                <w:szCs w:val="21"/>
                <w:lang w:val="en-US" w:eastAsia="zh-CN" w:bidi="ar-SA"/>
              </w:rPr>
            </w:pPr>
            <w:r>
              <w:rPr>
                <w:rFonts w:hint="eastAsia" w:ascii="Times New Roman" w:hAnsi="宋体"/>
                <w:b/>
                <w:bCs/>
                <w:szCs w:val="20"/>
                <w:lang w:val="en-US" w:eastAsia="zh-CN"/>
              </w:rPr>
              <w:t>简述</w:t>
            </w:r>
            <w:r>
              <w:rPr>
                <w:rFonts w:hint="default" w:ascii="Times New Roman" w:hAnsi="宋体"/>
                <w:b/>
                <w:bCs/>
                <w:szCs w:val="20"/>
                <w:lang w:val="en-US" w:eastAsia="zh-CN"/>
              </w:rPr>
              <w:t>心肺功能治疗设备</w:t>
            </w:r>
            <w:r>
              <w:rPr>
                <w:rFonts w:hint="eastAsia" w:ascii="Times New Roman" w:hAnsi="宋体"/>
                <w:b/>
                <w:bCs/>
                <w:szCs w:val="20"/>
                <w:lang w:val="en-US" w:eastAsia="zh-CN"/>
              </w:rPr>
              <w:t>。</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325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7014" w:type="dxa"/>
            <w:tcBorders>
              <w:tl2br w:val="nil"/>
              <w:tr2bl w:val="nil"/>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展示康复医学科的人员组成</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b/>
                <w:bCs/>
                <w:szCs w:val="20"/>
                <w:lang w:val="en-US" w:eastAsia="zh-CN"/>
              </w:rPr>
            </w:pPr>
            <w:r>
              <w:rPr>
                <w:rFonts w:hint="default" w:ascii="Times New Roman" w:hAnsi="宋体"/>
                <w:b/>
                <w:bCs/>
                <w:szCs w:val="20"/>
                <w:lang w:val="en-US" w:eastAsia="zh-CN"/>
              </w:rPr>
              <w:t xml:space="preserve">一、康复医学科人员构成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 xml:space="preserve">康复医疗机构建设中，对人员的要求，国际国内尚无统一的标准，康复医学科的人员配备主要是：康复医师、护士，物理治疗师、作业治疗师、言语治疗师。在规模较大的康复医学科或康复中心还应配备心理治疗师、支具与矫形器师、文体治疗师、社会工作者等。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二、康复医学科人员配比</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宋体"/>
                <w:szCs w:val="20"/>
                <w:lang w:val="en-US" w:eastAsia="zh-CN"/>
              </w:rPr>
            </w:pPr>
            <w:r>
              <w:rPr>
                <w:rFonts w:hint="default" w:ascii="Times New Roman" w:hAnsi="宋体"/>
                <w:szCs w:val="20"/>
                <w:lang w:val="en-US" w:eastAsia="zh-CN"/>
              </w:rPr>
              <w:t>对于设置病床的二、三级综合医院，人员比例按照科室的病床数，门诊量和治疗量配备康复医师、护士和康复治疗师，一般每床至少配备 0.25 名医师、0.5 名康复治疗师、0.3 名护士，其中至少有 1 名具有副高以上专业技术职务任职资格的医师。对于规模较小而未设置病房的康复医学科至少应有 1</w:t>
            </w:r>
            <w:r>
              <w:rPr>
                <w:rFonts w:hint="eastAsia" w:ascii="Times New Roman" w:hAnsi="宋体"/>
                <w:szCs w:val="20"/>
                <w:lang w:val="en-US" w:eastAsia="zh-CN"/>
              </w:rPr>
              <w:t>～</w:t>
            </w:r>
            <w:r>
              <w:rPr>
                <w:rFonts w:hint="default" w:ascii="Times New Roman" w:hAnsi="宋体"/>
                <w:szCs w:val="20"/>
                <w:lang w:val="en-US" w:eastAsia="zh-CN"/>
              </w:rPr>
              <w:t>2 名康复医师和 2</w:t>
            </w:r>
            <w:r>
              <w:rPr>
                <w:rFonts w:hint="eastAsia" w:ascii="Times New Roman" w:hAnsi="宋体"/>
                <w:szCs w:val="20"/>
                <w:lang w:val="en-US" w:eastAsia="zh-CN"/>
              </w:rPr>
              <w:t>～</w:t>
            </w:r>
            <w:r>
              <w:rPr>
                <w:rFonts w:hint="default" w:ascii="Times New Roman" w:hAnsi="宋体"/>
                <w:szCs w:val="20"/>
                <w:lang w:val="en-US" w:eastAsia="zh-CN"/>
              </w:rPr>
              <w:t xml:space="preserve">4 名治疗师，才能更好地配合开展康复医学诊疗工作。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三、康复医学科人员资质</w:t>
            </w:r>
            <w:r>
              <w:rPr>
                <w:rFonts w:hint="default" w:ascii="Times New Roman" w:hAnsi="宋体"/>
                <w:szCs w:val="20"/>
                <w:lang w:val="en-US" w:eastAsia="zh-CN"/>
              </w:rPr>
              <w:t xml:space="preserve">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1. 康复医师</w:t>
            </w:r>
            <w:r>
              <w:rPr>
                <w:rFonts w:hint="default" w:ascii="Times New Roman" w:hAnsi="宋体"/>
                <w:szCs w:val="20"/>
                <w:lang w:val="en-US" w:eastAsia="zh-CN"/>
              </w:rPr>
              <w:t xml:space="preserve"> 具有医师资格证书后，经注册具有康复医学专业的职业范围的医师执业证书。鼓励其他执业范围的医师，通过规范化培训转为康复医学科医师。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2. 康复治疗师</w:t>
            </w:r>
            <w:r>
              <w:rPr>
                <w:rFonts w:hint="default" w:ascii="Times New Roman" w:hAnsi="宋体"/>
                <w:szCs w:val="20"/>
                <w:lang w:val="en-US" w:eastAsia="zh-CN"/>
              </w:rPr>
              <w:t xml:space="preserve"> 高等或中等专业学校康复治疗专业毕业生，或通过全国卫生专业技术资格的康复治疗师考试并取得康复治疗师资格证书者。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Times New Roman" w:hAnsi="宋体"/>
                <w:szCs w:val="20"/>
                <w:lang w:val="en-US" w:eastAsia="zh-CN"/>
              </w:rPr>
            </w:pPr>
            <w:r>
              <w:rPr>
                <w:rFonts w:hint="default" w:ascii="Times New Roman" w:hAnsi="宋体"/>
                <w:b/>
                <w:bCs/>
                <w:szCs w:val="20"/>
                <w:lang w:val="en-US" w:eastAsia="zh-CN"/>
              </w:rPr>
              <w:t>3. 康复护士</w:t>
            </w:r>
            <w:r>
              <w:rPr>
                <w:rFonts w:hint="default" w:ascii="Times New Roman" w:hAnsi="宋体"/>
                <w:szCs w:val="20"/>
                <w:lang w:val="en-US" w:eastAsia="zh-CN"/>
              </w:rPr>
              <w:t xml:space="preserve"> 基本同临床各科护士要求，有条件的应接受康复医学的专业培训或继续教育学习。 </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2" w:firstLineChars="200"/>
              <w:textAlignment w:val="auto"/>
              <w:rPr>
                <w:rFonts w:hint="default" w:ascii="方正书宋简体" w:hAnsi="方正书宋简体" w:eastAsia="方正书宋简体" w:cs="方正书宋简体"/>
                <w:color w:val="231F20"/>
                <w:kern w:val="0"/>
                <w:sz w:val="21"/>
                <w:szCs w:val="21"/>
                <w:lang w:val="en-US" w:eastAsia="zh-CN" w:bidi="ar"/>
              </w:rPr>
            </w:pPr>
            <w:r>
              <w:rPr>
                <w:rFonts w:hint="default" w:ascii="Times New Roman" w:hAnsi="宋体"/>
                <w:b/>
                <w:bCs/>
                <w:szCs w:val="20"/>
                <w:lang w:val="en-US" w:eastAsia="zh-CN"/>
              </w:rPr>
              <w:t>4. 其他</w:t>
            </w:r>
            <w:r>
              <w:rPr>
                <w:rFonts w:hint="default" w:ascii="Times New Roman" w:hAnsi="宋体"/>
                <w:szCs w:val="20"/>
                <w:lang w:val="en-US" w:eastAsia="zh-CN"/>
              </w:rPr>
              <w:t xml:space="preserve"> 支具与矫形器师、心理治疗师、社会工作者等也须有相关专业的毕业证书和专业技术资格认证。</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w:t>
            </w:r>
            <w:r>
              <w:rPr>
                <w:rFonts w:hint="eastAsia" w:ascii="Times New Roman" w:hAnsi="Times New Roman"/>
                <w:b/>
                <w:szCs w:val="24"/>
                <w:lang w:val="en-US" w:eastAsia="zh-CN"/>
              </w:rPr>
              <w:t>熟悉康复医学科的人员组成</w:t>
            </w:r>
            <w:r>
              <w:rPr>
                <w:rFonts w:hint="eastAsia" w:ascii="Times New Roman" w:hAnsi="Times New Roman"/>
                <w:b/>
                <w:szCs w:val="24"/>
              </w:rPr>
              <w:t>的基本理论知识。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0"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default"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本节课</w:t>
            </w:r>
            <w:r>
              <w:rPr>
                <w:rFonts w:hint="eastAsia" w:ascii="宋体" w:hAnsi="宋体" w:eastAsia="宋体" w:cs="宋体"/>
                <w:b/>
                <w:bCs w:val="0"/>
                <w:kern w:val="2"/>
                <w:sz w:val="21"/>
                <w:szCs w:val="21"/>
                <w:lang w:val="en-US" w:eastAsia="zh-CN" w:bidi="ar"/>
              </w:rPr>
              <w:t>学习了康复医学科的人员组成，知道</w:t>
            </w:r>
            <w:r>
              <w:rPr>
                <w:rFonts w:hint="default" w:ascii="宋体" w:hAnsi="宋体" w:eastAsia="宋体" w:cs="宋体"/>
                <w:b/>
                <w:bCs w:val="0"/>
                <w:kern w:val="2"/>
                <w:sz w:val="21"/>
                <w:szCs w:val="21"/>
                <w:lang w:val="en-US" w:eastAsia="zh-CN" w:bidi="ar"/>
              </w:rPr>
              <w:t>对于规模较小而未设置病房的康复医学科至少应有 1</w:t>
            </w:r>
            <w:r>
              <w:rPr>
                <w:rFonts w:hint="eastAsia" w:ascii="宋体" w:hAnsi="宋体" w:eastAsia="宋体" w:cs="宋体"/>
                <w:b/>
                <w:bCs w:val="0"/>
                <w:kern w:val="2"/>
                <w:sz w:val="21"/>
                <w:szCs w:val="21"/>
                <w:lang w:val="en-US" w:eastAsia="zh-CN" w:bidi="ar"/>
              </w:rPr>
              <w:t>～</w:t>
            </w:r>
            <w:r>
              <w:rPr>
                <w:rFonts w:hint="default" w:ascii="宋体" w:hAnsi="宋体" w:eastAsia="宋体" w:cs="宋体"/>
                <w:b/>
                <w:bCs w:val="0"/>
                <w:kern w:val="2"/>
                <w:sz w:val="21"/>
                <w:szCs w:val="21"/>
                <w:lang w:val="en-US" w:eastAsia="zh-CN" w:bidi="ar"/>
              </w:rPr>
              <w:t>2 名康复医师和 2</w:t>
            </w:r>
            <w:r>
              <w:rPr>
                <w:rFonts w:hint="eastAsia" w:ascii="宋体" w:hAnsi="宋体" w:eastAsia="宋体" w:cs="宋体"/>
                <w:b/>
                <w:bCs w:val="0"/>
                <w:kern w:val="2"/>
                <w:sz w:val="21"/>
                <w:szCs w:val="21"/>
                <w:lang w:val="en-US" w:eastAsia="zh-CN" w:bidi="ar"/>
              </w:rPr>
              <w:t>～</w:t>
            </w:r>
            <w:r>
              <w:rPr>
                <w:rFonts w:hint="default" w:ascii="宋体" w:hAnsi="宋体" w:eastAsia="宋体" w:cs="宋体"/>
                <w:b/>
                <w:bCs w:val="0"/>
                <w:kern w:val="2"/>
                <w:sz w:val="21"/>
                <w:szCs w:val="21"/>
                <w:lang w:val="en-US" w:eastAsia="zh-CN" w:bidi="ar"/>
              </w:rPr>
              <w:t>4 名治疗师，才能更好地配合开展康复医学诊疗工作。</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1531"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7014"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default"/>
              </w:rPr>
              <w:t xml:space="preserve">简述心肺功能治疗设备的种类及作用。 </w:t>
            </w:r>
          </w:p>
        </w:tc>
        <w:tc>
          <w:tcPr>
            <w:tcW w:w="1650"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blPrEx>
          <w:tblBorders>
            <w:top w:val="double" w:color="4472C4" w:themeColor="accent5" w:sz="4" w:space="0"/>
            <w:left w:val="double" w:color="4472C4" w:themeColor="accent5" w:sz="4" w:space="0"/>
            <w:bottom w:val="double" w:color="4472C4" w:themeColor="accent5" w:sz="4" w:space="0"/>
            <w:right w:val="double" w:color="4472C4" w:themeColor="accent5" w:sz="4" w:space="0"/>
            <w:insideH w:val="single" w:color="4472C4" w:themeColor="accent5" w:sz="4" w:space="0"/>
            <w:insideV w:val="single" w:color="4472C4" w:themeColor="accent5" w:sz="4" w:space="0"/>
          </w:tblBorders>
          <w:tblCellMar>
            <w:top w:w="0" w:type="dxa"/>
            <w:left w:w="108" w:type="dxa"/>
            <w:bottom w:w="0" w:type="dxa"/>
            <w:right w:w="108" w:type="dxa"/>
          </w:tblCellMar>
        </w:tblPrEx>
        <w:trPr>
          <w:trHeight w:val="974" w:hRule="atLeast"/>
          <w:jc w:val="center"/>
        </w:trPr>
        <w:tc>
          <w:tcPr>
            <w:tcW w:w="1541" w:type="dxa"/>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8664" w:type="dxa"/>
            <w:gridSpan w:val="2"/>
            <w:tcBorders>
              <w:tl2br w:val="nil"/>
              <w:tr2bl w:val="nil"/>
            </w:tcBorders>
            <w:vAlign w:val="center"/>
          </w:tcPr>
          <w:p>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right="0"/>
              <w:textAlignment w:val="auto"/>
              <w:rPr>
                <w:rFonts w:hint="default" w:ascii="Times New Roman" w:hAnsi="Times New Roman"/>
              </w:rPr>
            </w:pPr>
            <w:r>
              <w:rPr>
                <w:rFonts w:hint="default" w:ascii="Times New Roman" w:hAnsi="Times New Roman"/>
              </w:rPr>
              <w:t>注重教学过程的动态管理，及时调整教学方向和教学计划，避免教学进度过快或过慢。</w:t>
            </w:r>
          </w:p>
        </w:tc>
      </w:tr>
    </w:tbl>
    <w:p/>
    <w:sectPr>
      <w:pgSz w:w="11906" w:h="16838"/>
      <w:pgMar w:top="567" w:right="170" w:bottom="850" w:left="170" w:header="567" w:footer="850"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1051F27D-788B-401F-A26A-53987978ADF4}"/>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embedRegular r:id="rId2" w:fontKey="{A3F359BA-25BF-4AD4-9222-D91A7987B5A2}"/>
  </w:font>
  <w:font w:name="方正宋黑_GBK">
    <w:altName w:val="宋体"/>
    <w:panose1 w:val="03000509000000000000"/>
    <w:charset w:val="86"/>
    <w:family w:val="script"/>
    <w:pitch w:val="default"/>
    <w:sig w:usb0="00000000" w:usb1="00000000" w:usb2="00000000" w:usb3="00000000" w:csb0="00040000" w:csb1="00000000"/>
  </w:font>
  <w:font w:name="Calibri Light">
    <w:panose1 w:val="020F03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0" w:csb1="00000000"/>
  </w:font>
  <w:font w:name="汉仪菱心体简">
    <w:panose1 w:val="02010400000101010101"/>
    <w:charset w:val="86"/>
    <w:family w:val="auto"/>
    <w:pitch w:val="default"/>
    <w:sig w:usb0="00000001" w:usb1="080E0800" w:usb2="00000002" w:usb3="00000000" w:csb0="00140001" w:csb1="00000000"/>
    <w:embedRegular r:id="rId3" w:fontKey="{8293D31D-9E72-4FD0-AD53-930742948448}"/>
  </w:font>
  <w:font w:name="思源宋体 CN Heavy">
    <w:altName w:val="宋体"/>
    <w:panose1 w:val="02020900000000000000"/>
    <w:charset w:val="86"/>
    <w:family w:val="auto"/>
    <w:pitch w:val="default"/>
    <w:sig w:usb0="00000000" w:usb1="00000000" w:usb2="00000016" w:usb3="00000000" w:csb0="60060107" w:csb1="00000000"/>
    <w:embedRegular r:id="rId4" w:fontKey="{1AD92CEB-5334-44BE-96C8-0ED81846612C}"/>
  </w:font>
  <w:font w:name="微软简老宋">
    <w:panose1 w:val="00000000000000000000"/>
    <w:charset w:val="00"/>
    <w:family w:val="auto"/>
    <w:pitch w:val="default"/>
    <w:sig w:usb0="00000000" w:usb1="00000000" w:usb2="00000000" w:usb3="00000000" w:csb0="00000000" w:csb1="00000000"/>
    <w:embedRegular r:id="rId5" w:fontKey="{3B4056BD-CE22-4A95-B9BE-56A733A3D01D}"/>
  </w:font>
  <w:font w:name="微软雅黑">
    <w:panose1 w:val="020B0503020204020204"/>
    <w:charset w:val="86"/>
    <w:family w:val="auto"/>
    <w:pitch w:val="default"/>
    <w:sig w:usb0="80000287" w:usb1="2ACF3C50" w:usb2="00000016" w:usb3="00000000" w:csb0="0004001F" w:csb1="00000000"/>
    <w:embedRegular r:id="rId6" w:fontKey="{6B7C1A5E-1C71-4A7C-A057-D19DECCD43BC}"/>
  </w:font>
  <w:font w:name="方正书宋简体">
    <w:altName w:val="宋体"/>
    <w:panose1 w:val="00000000000000000000"/>
    <w:charset w:val="00"/>
    <w:family w:val="auto"/>
    <w:pitch w:val="default"/>
    <w:sig w:usb0="00000000" w:usb1="00000000" w:usb2="00000000" w:usb3="00000000" w:csb0="00000000" w:csb1="00000000"/>
    <w:embedRegular r:id="rId7" w:fontKey="{576367F9-A5D8-432F-9AA7-42C7D69CADA8}"/>
  </w:font>
  <w:font w:name="仿宋">
    <w:panose1 w:val="02010609060101010101"/>
    <w:charset w:val="86"/>
    <w:family w:val="auto"/>
    <w:pitch w:val="default"/>
    <w:sig w:usb0="800002BF" w:usb1="38CF7CFA" w:usb2="00000016" w:usb3="00000000" w:csb0="00040001" w:csb1="00000000"/>
  </w:font>
  <w:font w:name="Segoe Print">
    <w:panose1 w:val="02000600000000000000"/>
    <w:charset w:val="00"/>
    <w:family w:val="auto"/>
    <w:pitch w:val="default"/>
    <w:sig w:usb0="0000028F" w:usb1="00000000" w:usb2="00000000" w:usb3="00000000" w:csb0="2000009F" w:csb1="4701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mc:AlternateContent>
        <mc:Choice Requires="wps">
          <w:drawing>
            <wp:anchor distT="0" distB="0" distL="114300" distR="114300" simplePos="0" relativeHeight="251663360" behindDoc="0" locked="0" layoutInCell="1" allowOverlap="1">
              <wp:simplePos x="0" y="0"/>
              <wp:positionH relativeFrom="column">
                <wp:posOffset>162560</wp:posOffset>
              </wp:positionH>
              <wp:positionV relativeFrom="paragraph">
                <wp:posOffset>-2540</wp:posOffset>
              </wp:positionV>
              <wp:extent cx="7019925" cy="9953625"/>
              <wp:effectExtent l="6350" t="6350" r="22225" b="22225"/>
              <wp:wrapNone/>
              <wp:docPr id="98" name="矩形 98"/>
              <wp:cNvGraphicFramePr/>
              <a:graphic xmlns:a="http://schemas.openxmlformats.org/drawingml/2006/main">
                <a:graphicData uri="http://schemas.microsoft.com/office/word/2010/wordprocessingShape">
                  <wps:wsp>
                    <wps:cNvSpPr/>
                    <wps:spPr>
                      <a:xfrm>
                        <a:off x="0" y="0"/>
                        <a:ext cx="7019925" cy="9953625"/>
                      </a:xfrm>
                      <a:prstGeom prst="rect">
                        <a:avLst/>
                      </a:prstGeom>
                      <a:solidFill>
                        <a:srgbClr val="FFFFFF">
                          <a:alpha val="73000"/>
                        </a:srgbClr>
                      </a:solidFill>
                      <a:ln>
                        <a:solidFill>
                          <a:srgbClr val="7EC1E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2.8pt;margin-top:-0.2pt;height:783.75pt;width:552.75pt;z-index:251663360;v-text-anchor:middle;mso-width-relative:page;mso-height-relative:page;" fillcolor="#FFFFFF" filled="t" stroked="t" coordsize="21600,21600" o:gfxdata="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">
              <v:fill on="t" opacity="47841f" focussize="0,0"/>
              <v:stroke weight="1pt" color="#7EC1E1 [3204]" miterlimit="8" joinstyle="miter"/>
              <v:imagedata o:title=""/>
              <o:lock v:ext="edit" aspectratio="f"/>
            </v:rect>
          </w:pict>
        </mc:Fallback>
      </mc:AlternateContent>
    </w:r>
    <w:r>
      <w:rPr>
        <w:sz w:val="18"/>
      </w:rPr>
      <mc:AlternateContent>
        <mc:Choice Requires="wps">
          <w:drawing>
            <wp:anchor distT="0" distB="0" distL="114300" distR="114300" simplePos="0" relativeHeight="251660288" behindDoc="0" locked="0" layoutInCell="1" allowOverlap="1">
              <wp:simplePos x="0" y="0"/>
              <wp:positionH relativeFrom="column">
                <wp:posOffset>249555</wp:posOffset>
              </wp:positionH>
              <wp:positionV relativeFrom="paragraph">
                <wp:posOffset>5715</wp:posOffset>
              </wp:positionV>
              <wp:extent cx="6840220" cy="9972040"/>
              <wp:effectExtent l="6350" t="6350" r="11430" b="22860"/>
              <wp:wrapNone/>
              <wp:docPr id="8" name="矩形 8"/>
              <wp:cNvGraphicFramePr/>
              <a:graphic xmlns:a="http://schemas.openxmlformats.org/drawingml/2006/main">
                <a:graphicData uri="http://schemas.microsoft.com/office/word/2010/wordprocessingShape">
                  <wps:wsp>
                    <wps:cNvSpPr/>
                    <wps:spPr>
                      <a:xfrm>
                        <a:off x="293370" y="365760"/>
                        <a:ext cx="6840220" cy="9972040"/>
                      </a:xfrm>
                      <a:prstGeom prst="rect">
                        <a:avLst/>
                      </a:prstGeom>
                      <a:solidFill>
                        <a:schemeClr val="bg1">
                          <a:alpha val="55000"/>
                        </a:schemeClr>
                      </a:solidFill>
                      <a:ln>
                        <a:solidFill>
                          <a:schemeClr val="bg1">
                            <a:lumMod val="95000"/>
                          </a:schemeClr>
                        </a:solidFill>
                        <a:prstDash val="solid"/>
                      </a:ln>
                    </wps:spPr>
                    <wps:style>
                      <a:lnRef idx="2">
                        <a:schemeClr val="accent1">
                          <a:lumMod val="75000"/>
                        </a:schemeClr>
                      </a:lnRef>
                      <a:fillRef idx="1">
                        <a:schemeClr val="accent1"/>
                      </a:fillRef>
                      <a:effectRef idx="0">
                        <a:srgbClr val="FFFFFF"/>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rect id="_x0000_s1026" o:spid="_x0000_s1026" o:spt="1" style="position:absolute;left:0pt;margin-left:19.65pt;margin-top:0.45pt;height:785.2pt;width:538.6pt;z-index:251660288;v-text-anchor:middle;mso-width-relative:page;mso-height-relative:page;" fillcolor="#FFFFFF [3212]" filled="t" stroked="t" coordsize="21600,21600" o:gfxdata="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">
              <v:fill on="t" opacity="36044f" focussize="0,0"/>
              <v:stroke weight="1pt" color="#F2F2F2 [3052]" miterlimit="8" joinstyle="miter"/>
              <v:imagedata o:title=""/>
              <o:lock v:ext="edit" aspectratio="f"/>
            </v:rect>
          </w:pict>
        </mc:Fallback>
      </mc:AlternateContent>
    </w:r>
    <w:r>
      <w:drawing>
        <wp:anchor distT="0" distB="0" distL="114300" distR="114300" simplePos="0" relativeHeight="251662336" behindDoc="0" locked="0" layoutInCell="1" allowOverlap="1">
          <wp:simplePos x="0" y="0"/>
          <wp:positionH relativeFrom="column">
            <wp:posOffset>-189230</wp:posOffset>
          </wp:positionH>
          <wp:positionV relativeFrom="paragraph">
            <wp:posOffset>-476250</wp:posOffset>
          </wp:positionV>
          <wp:extent cx="7640955" cy="10807700"/>
          <wp:effectExtent l="0" t="0" r="17145" b="12700"/>
          <wp:wrapNone/>
          <wp:docPr id="95" name="图片 95" descr="临床医生背景图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 name="图片 95" descr="临床医生背景图片"/>
                  <pic:cNvPicPr>
                    <a:picLocks noChangeAspect="1"/>
                  </pic:cNvPicPr>
                </pic:nvPicPr>
                <pic:blipFill>
                  <a:blip r:embed="rId1"/>
                  <a:stretch>
                    <a:fillRect/>
                  </a:stretch>
                </pic:blipFill>
                <pic:spPr>
                  <a:xfrm>
                    <a:off x="0" y="0"/>
                    <a:ext cx="7640955" cy="10807700"/>
                  </a:xfrm>
                  <a:prstGeom prst="rect">
                    <a:avLst/>
                  </a:prstGeom>
                </pic:spPr>
              </pic:pic>
            </a:graphicData>
          </a:graphic>
        </wp:anchor>
      </w:drawing>
    </w:r>
    <w:r>
      <w:rPr>
        <w:rFonts w:hint="eastAsia" w:eastAsia="宋体"/>
        <w:lang w:eastAsia="zh-CN"/>
      </w:rPr>
      <w:drawing>
        <wp:anchor distT="0" distB="0" distL="114300" distR="114300" simplePos="0" relativeHeight="251659264" behindDoc="1" locked="0" layoutInCell="1" allowOverlap="1">
          <wp:simplePos x="0" y="0"/>
          <wp:positionH relativeFrom="column">
            <wp:posOffset>-113030</wp:posOffset>
          </wp:positionH>
          <wp:positionV relativeFrom="paragraph">
            <wp:posOffset>-350520</wp:posOffset>
          </wp:positionV>
          <wp:extent cx="7559040" cy="10692130"/>
          <wp:effectExtent l="0" t="0" r="3810" b="13970"/>
          <wp:wrapNone/>
          <wp:docPr id="7" name="图片 7"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医学背景2"/>
                  <pic:cNvPicPr>
                    <a:picLocks noChangeAspect="1"/>
                  </pic:cNvPicPr>
                </pic:nvPicPr>
                <pic:blipFill>
                  <a:blip r:embed="rId2"/>
                  <a:stretch>
                    <a:fillRect/>
                  </a:stretch>
                </pic:blipFill>
                <pic:spPr>
                  <a:xfrm>
                    <a:off x="0" y="0"/>
                    <a:ext cx="7559040" cy="10692130"/>
                  </a:xfrm>
                  <a:prstGeom prst="rect">
                    <a:avLst/>
                  </a:prstGeom>
                </pic:spPr>
              </pic:pic>
            </a:graphicData>
          </a:graphic>
        </wp:anchor>
      </w:drawing>
    </w:r>
  </w:p>
  <w:p>
    <w:pPr>
      <w:pStyle w:val="9"/>
      <w:pBdr>
        <w:bottom w:val="none" w:color="auto" w:sz="0" w:space="1"/>
      </w:pBdr>
      <w:rPr>
        <w:rFonts w:hint="eastAsia" w:eastAsia="宋体"/>
        <w:lang w:eastAsia="zh-CN"/>
      </w:rPr>
    </w:pPr>
    <w:r>
      <w:rPr>
        <w:rFonts w:hint="eastAsia" w:eastAsia="宋体"/>
        <w:lang w:eastAsia="zh-CN"/>
      </w:rPr>
      <w:drawing>
        <wp:inline distT="0" distB="0" distL="114300" distR="114300">
          <wp:extent cx="6614160" cy="9355455"/>
          <wp:effectExtent l="0" t="0" r="15240" b="17145"/>
          <wp:docPr id="6" name="图片 6" descr="医学背景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医学背景2"/>
                  <pic:cNvPicPr>
                    <a:picLocks noChangeAspect="1"/>
                  </pic:cNvPicPr>
                </pic:nvPicPr>
                <pic:blipFill>
                  <a:blip r:embed="rId2"/>
                  <a:stretch>
                    <a:fillRect/>
                  </a:stretch>
                </pic:blipFill>
                <pic:spPr>
                  <a:xfrm>
                    <a:off x="0" y="0"/>
                    <a:ext cx="6614160" cy="9355455"/>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Bdr>
        <w:bottom w:val="none" w:color="auto" w:sz="0" w:space="1"/>
      </w:pBdr>
      <w:rPr>
        <w:rFonts w:hint="eastAsia" w:eastAsia="宋体"/>
        <w:lang w:eastAsia="zh-CN"/>
      </w:rPr>
    </w:pPr>
    <w:r>
      <w:rPr>
        <w:rFonts w:hint="eastAsia" w:eastAsiaTheme="minorEastAsia"/>
        <w:lang w:eastAsia="zh-CN"/>
      </w:rPr>
      <w:drawing>
        <wp:anchor distT="0" distB="0" distL="114300" distR="114300" simplePos="0" relativeHeight="251661312" behindDoc="1" locked="0" layoutInCell="1" allowOverlap="1">
          <wp:simplePos x="0" y="0"/>
          <wp:positionH relativeFrom="column">
            <wp:posOffset>-224790</wp:posOffset>
          </wp:positionH>
          <wp:positionV relativeFrom="page">
            <wp:posOffset>0</wp:posOffset>
          </wp:positionV>
          <wp:extent cx="7676515" cy="7571105"/>
          <wp:effectExtent l="0" t="0" r="635" b="0"/>
          <wp:wrapNone/>
          <wp:docPr id="3" name="图片 3" descr="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92"/>
                  <pic:cNvPicPr>
                    <a:picLocks noChangeAspect="1"/>
                  </pic:cNvPicPr>
                </pic:nvPicPr>
                <pic:blipFill>
                  <a:blip r:embed="rId1"/>
                  <a:stretch>
                    <a:fillRect/>
                  </a:stretch>
                </pic:blipFill>
                <pic:spPr>
                  <a:xfrm>
                    <a:off x="0" y="0"/>
                    <a:ext cx="7676515" cy="7571105"/>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CDC954BA"/>
    <w:multiLevelType w:val="singleLevel"/>
    <w:tmpl w:val="CDC954BA"/>
    <w:lvl w:ilvl="0" w:tentative="0">
      <w:start w:val="1"/>
      <w:numFmt w:val="chineseCounting"/>
      <w:suff w:val="nothing"/>
      <w:lvlText w:val="（%1）"/>
      <w:lvlJc w:val="left"/>
      <w:rPr>
        <w:rFonts w:hint="eastAsia"/>
      </w:rPr>
    </w:lvl>
  </w:abstractNum>
  <w:abstractNum w:abstractNumId="1">
    <w:nsid w:val="E7ABAE0E"/>
    <w:multiLevelType w:val="singleLevel"/>
    <w:tmpl w:val="E7ABAE0E"/>
    <w:lvl w:ilvl="0" w:tentative="0">
      <w:start w:val="2"/>
      <w:numFmt w:val="decimal"/>
      <w:suff w:val="nothing"/>
      <w:lvlText w:val="（%1）"/>
      <w:lvlJc w:val="left"/>
    </w:lvl>
  </w:abstractNum>
  <w:abstractNum w:abstractNumId="2">
    <w:nsid w:val="EDD0CB3A"/>
    <w:multiLevelType w:val="singleLevel"/>
    <w:tmpl w:val="EDD0CB3A"/>
    <w:lvl w:ilvl="0" w:tentative="0">
      <w:start w:val="1"/>
      <w:numFmt w:val="decimal"/>
      <w:suff w:val="space"/>
      <w:lvlText w:val="%1."/>
      <w:lvlJc w:val="left"/>
      <w:pPr>
        <w:ind w:left="97" w:leftChars="0" w:firstLine="0" w:firstLineChars="0"/>
      </w:pPr>
    </w:lvl>
  </w:abstractNum>
  <w:abstractNum w:abstractNumId="3">
    <w:nsid w:val="FBB446EA"/>
    <w:multiLevelType w:val="singleLevel"/>
    <w:tmpl w:val="FBB446EA"/>
    <w:lvl w:ilvl="0" w:tentative="0">
      <w:start w:val="4"/>
      <w:numFmt w:val="chineseCounting"/>
      <w:suff w:val="nothing"/>
      <w:lvlText w:val="%1、"/>
      <w:lvlJc w:val="left"/>
      <w:rPr>
        <w:rFonts w:hint="eastAsia"/>
        <w:b/>
        <w:bCs/>
      </w:rPr>
    </w:lvl>
  </w:abstractNum>
  <w:abstractNum w:abstractNumId="4">
    <w:nsid w:val="1C5E13D7"/>
    <w:multiLevelType w:val="singleLevel"/>
    <w:tmpl w:val="1C5E13D7"/>
    <w:lvl w:ilvl="0" w:tentative="0">
      <w:start w:val="1"/>
      <w:numFmt w:val="decimal"/>
      <w:suff w:val="nothing"/>
      <w:lvlText w:val="（%1）"/>
      <w:lvlJc w:val="left"/>
    </w:lvl>
  </w:abstractNum>
  <w:abstractNum w:abstractNumId="5">
    <w:nsid w:val="33A29F56"/>
    <w:multiLevelType w:val="singleLevel"/>
    <w:tmpl w:val="33A29F56"/>
    <w:lvl w:ilvl="0" w:tentative="0">
      <w:start w:val="1"/>
      <w:numFmt w:val="chineseCounting"/>
      <w:suff w:val="nothing"/>
      <w:lvlText w:val="%1、"/>
      <w:lvlJc w:val="left"/>
      <w:rPr>
        <w:rFonts w:hint="eastAsia"/>
      </w:rPr>
    </w:lvl>
  </w:abstractNum>
  <w:abstractNum w:abstractNumId="6">
    <w:nsid w:val="59E4734E"/>
    <w:multiLevelType w:val="singleLevel"/>
    <w:tmpl w:val="59E4734E"/>
    <w:lvl w:ilvl="0" w:tentative="0">
      <w:start w:val="8"/>
      <w:numFmt w:val="chineseCounting"/>
      <w:suff w:val="nothing"/>
      <w:lvlText w:val="%1、"/>
      <w:lvlJc w:val="left"/>
      <w:rPr>
        <w:rFonts w:hint="eastAsia"/>
      </w:rPr>
    </w:lvl>
  </w:abstractNum>
  <w:num w:numId="1">
    <w:abstractNumId w:val="2"/>
  </w:num>
  <w:num w:numId="2">
    <w:abstractNumId w:val="5"/>
  </w:num>
  <w:num w:numId="3">
    <w:abstractNumId w:val="0"/>
  </w:num>
  <w:num w:numId="4">
    <w:abstractNumId w:val="1"/>
  </w:num>
  <w:num w:numId="5">
    <w:abstractNumId w:val="4"/>
  </w:num>
  <w:num w:numId="6">
    <w:abstractNumId w:val="3"/>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doNotDisplayPageBoundaries w:val="1"/>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WZhYzY1ZjEwYzE0MTgzYzYwNzAzNDFlNTliNGYwMzg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AC91BFE"/>
    <w:rsid w:val="0E3C75E8"/>
    <w:rsid w:val="14411683"/>
    <w:rsid w:val="1FB84519"/>
    <w:rsid w:val="2003061B"/>
    <w:rsid w:val="20F13C9B"/>
    <w:rsid w:val="238347DF"/>
    <w:rsid w:val="24B477DD"/>
    <w:rsid w:val="278141AB"/>
    <w:rsid w:val="28B578A7"/>
    <w:rsid w:val="322A12C5"/>
    <w:rsid w:val="34AD60CD"/>
    <w:rsid w:val="34B67F89"/>
    <w:rsid w:val="368D542E"/>
    <w:rsid w:val="388B134B"/>
    <w:rsid w:val="436C72A2"/>
    <w:rsid w:val="43CB32AD"/>
    <w:rsid w:val="43CD7F64"/>
    <w:rsid w:val="44B33A23"/>
    <w:rsid w:val="45C91BBA"/>
    <w:rsid w:val="49F8701E"/>
    <w:rsid w:val="4C7F0E23"/>
    <w:rsid w:val="55056DD8"/>
    <w:rsid w:val="582E68E8"/>
    <w:rsid w:val="5A7C6694"/>
    <w:rsid w:val="5DF912CB"/>
    <w:rsid w:val="5FFC3909"/>
    <w:rsid w:val="600E33E1"/>
    <w:rsid w:val="622A303A"/>
    <w:rsid w:val="723010AC"/>
    <w:rsid w:val="7B4A632B"/>
    <w:rsid w:val="7E1F5A4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semiHidden="0"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1"/>
    <w:basedOn w:val="1"/>
    <w:next w:val="1"/>
    <w:autoRedefine/>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3"/>
    <w:basedOn w:val="1"/>
    <w:next w:val="1"/>
    <w:link w:val="30"/>
    <w:unhideWhenUsed/>
    <w:qFormat/>
    <w:uiPriority w:val="9"/>
    <w:pPr>
      <w:keepNext/>
      <w:keepLines/>
      <w:spacing w:before="260" w:after="260" w:line="416" w:lineRule="auto"/>
      <w:outlineLvl w:val="2"/>
    </w:pPr>
    <w:rPr>
      <w:b/>
      <w:bCs/>
      <w:sz w:val="32"/>
      <w:szCs w:val="32"/>
    </w:rPr>
  </w:style>
  <w:style w:type="paragraph" w:styleId="4">
    <w:name w:val="heading 4"/>
    <w:basedOn w:val="1"/>
    <w:next w:val="1"/>
    <w:link w:val="23"/>
    <w:autoRedefine/>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5">
    <w:name w:val="heading 5"/>
    <w:basedOn w:val="1"/>
    <w:next w:val="1"/>
    <w:link w:val="25"/>
    <w:autoRedefine/>
    <w:semiHidden/>
    <w:unhideWhenUsed/>
    <w:qFormat/>
    <w:uiPriority w:val="9"/>
    <w:pPr>
      <w:keepNext/>
      <w:keepLines/>
      <w:spacing w:before="280" w:after="290" w:line="376" w:lineRule="auto"/>
      <w:outlineLvl w:val="4"/>
    </w:pPr>
    <w:rPr>
      <w:b/>
      <w:bCs/>
      <w:sz w:val="28"/>
      <w:szCs w:val="28"/>
    </w:rPr>
  </w:style>
  <w:style w:type="paragraph" w:styleId="6">
    <w:name w:val="heading 6"/>
    <w:basedOn w:val="1"/>
    <w:next w:val="1"/>
    <w:link w:val="26"/>
    <w:autoRedefine/>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2">
    <w:name w:val="Default Paragraph Font"/>
    <w:autoRedefine/>
    <w:semiHidden/>
    <w:unhideWhenUsed/>
    <w:qFormat/>
    <w:uiPriority w:val="1"/>
  </w:style>
  <w:style w:type="table" w:default="1" w:styleId="10">
    <w:name w:val="Normal Table"/>
    <w:autoRedefin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7">
    <w:name w:val="caption"/>
    <w:basedOn w:val="1"/>
    <w:next w:val="1"/>
    <w:link w:val="28"/>
    <w:autoRedefine/>
    <w:unhideWhenUsed/>
    <w:qFormat/>
    <w:uiPriority w:val="0"/>
    <w:rPr>
      <w:rFonts w:eastAsia="黑体" w:asciiTheme="majorHAnsi" w:hAnsiTheme="majorHAnsi" w:cstheme="majorBidi"/>
      <w:sz w:val="20"/>
      <w:szCs w:val="20"/>
    </w:rPr>
  </w:style>
  <w:style w:type="paragraph" w:styleId="8">
    <w:name w:val="footer"/>
    <w:basedOn w:val="1"/>
    <w:link w:val="19"/>
    <w:autoRedefine/>
    <w:unhideWhenUsed/>
    <w:qFormat/>
    <w:uiPriority w:val="99"/>
    <w:pPr>
      <w:tabs>
        <w:tab w:val="center" w:pos="4153"/>
        <w:tab w:val="right" w:pos="8306"/>
      </w:tabs>
      <w:snapToGrid w:val="0"/>
      <w:jc w:val="left"/>
    </w:pPr>
    <w:rPr>
      <w:sz w:val="18"/>
      <w:szCs w:val="18"/>
    </w:rPr>
  </w:style>
  <w:style w:type="paragraph" w:styleId="9">
    <w:name w:val="header"/>
    <w:basedOn w:val="1"/>
    <w:link w:val="18"/>
    <w:autoRedefine/>
    <w:unhideWhenUsed/>
    <w:qFormat/>
    <w:uiPriority w:val="99"/>
    <w:pPr>
      <w:pBdr>
        <w:bottom w:val="single" w:color="auto" w:sz="6" w:space="1"/>
      </w:pBdr>
      <w:tabs>
        <w:tab w:val="center" w:pos="4153"/>
        <w:tab w:val="right" w:pos="8306"/>
      </w:tabs>
      <w:snapToGrid w:val="0"/>
      <w:jc w:val="center"/>
    </w:pPr>
    <w:rPr>
      <w:sz w:val="18"/>
      <w:szCs w:val="18"/>
    </w:rPr>
  </w:style>
  <w:style w:type="table" w:styleId="11">
    <w:name w:val="Table Grid"/>
    <w:basedOn w:val="10"/>
    <w:autoRedefine/>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Heading #2|1"/>
    <w:basedOn w:val="1"/>
    <w:autoRedefine/>
    <w:qFormat/>
    <w:uiPriority w:val="0"/>
    <w:pPr>
      <w:spacing w:after="640"/>
      <w:jc w:val="center"/>
      <w:outlineLvl w:val="1"/>
    </w:pPr>
    <w:rPr>
      <w:rFonts w:ascii="宋体" w:hAnsi="宋体" w:cs="宋体"/>
      <w:color w:val="EC008D"/>
      <w:sz w:val="30"/>
      <w:szCs w:val="30"/>
      <w:lang w:val="zh-TW" w:eastAsia="zh-TW" w:bidi="zh-TW"/>
    </w:rPr>
  </w:style>
  <w:style w:type="paragraph" w:customStyle="1" w:styleId="14">
    <w:name w:val="Heading #3|1"/>
    <w:basedOn w:val="1"/>
    <w:link w:val="15"/>
    <w:autoRedefine/>
    <w:qFormat/>
    <w:uiPriority w:val="0"/>
    <w:pPr>
      <w:spacing w:after="160"/>
      <w:outlineLvl w:val="2"/>
    </w:pPr>
    <w:rPr>
      <w:rFonts w:ascii="宋体" w:hAnsi="宋体" w:cs="宋体"/>
      <w:color w:val="EC008D"/>
      <w:sz w:val="20"/>
      <w:szCs w:val="20"/>
      <w:lang w:val="zh-TW" w:eastAsia="zh-TW" w:bidi="zh-TW"/>
    </w:rPr>
  </w:style>
  <w:style w:type="character" w:customStyle="1" w:styleId="15">
    <w:name w:val="Heading #3|1 Char"/>
    <w:link w:val="14"/>
    <w:autoRedefine/>
    <w:qFormat/>
    <w:uiPriority w:val="0"/>
    <w:rPr>
      <w:rFonts w:ascii="宋体" w:hAnsi="宋体" w:eastAsia="宋体" w:cs="宋体"/>
      <w:color w:val="EC008D"/>
      <w:sz w:val="20"/>
      <w:szCs w:val="20"/>
      <w:lang w:val="zh-TW" w:eastAsia="zh-TW" w:bidi="zh-TW"/>
    </w:rPr>
  </w:style>
  <w:style w:type="paragraph" w:customStyle="1" w:styleId="16">
    <w:name w:val="Body text|1"/>
    <w:basedOn w:val="1"/>
    <w:link w:val="17"/>
    <w:autoRedefine/>
    <w:unhideWhenUsed/>
    <w:qFormat/>
    <w:uiPriority w:val="0"/>
    <w:pPr>
      <w:spacing w:line="360" w:lineRule="auto"/>
      <w:ind w:firstLine="400"/>
    </w:pPr>
    <w:rPr>
      <w:rFonts w:ascii="宋体" w:hAnsi="宋体" w:cs="宋体"/>
      <w:sz w:val="20"/>
      <w:szCs w:val="20"/>
      <w:lang w:val="zh-TW" w:eastAsia="zh-TW" w:bidi="zh-TW"/>
    </w:rPr>
  </w:style>
  <w:style w:type="character" w:customStyle="1" w:styleId="17">
    <w:name w:val="Body text|1 Char"/>
    <w:link w:val="16"/>
    <w:autoRedefine/>
    <w:qFormat/>
    <w:uiPriority w:val="0"/>
    <w:rPr>
      <w:rFonts w:ascii="宋体" w:hAnsi="宋体" w:eastAsia="宋体" w:cs="宋体"/>
      <w:sz w:val="20"/>
      <w:szCs w:val="20"/>
      <w:lang w:val="zh-TW" w:eastAsia="zh-TW" w:bidi="zh-TW"/>
    </w:rPr>
  </w:style>
  <w:style w:type="character" w:customStyle="1" w:styleId="18">
    <w:name w:val="页眉 Char"/>
    <w:basedOn w:val="12"/>
    <w:link w:val="9"/>
    <w:autoRedefine/>
    <w:qFormat/>
    <w:uiPriority w:val="99"/>
    <w:rPr>
      <w:rFonts w:ascii="Calibri" w:hAnsi="Calibri" w:eastAsia="宋体" w:cs="Times New Roman"/>
      <w:sz w:val="18"/>
      <w:szCs w:val="18"/>
    </w:rPr>
  </w:style>
  <w:style w:type="character" w:customStyle="1" w:styleId="19">
    <w:name w:val="页脚 Char"/>
    <w:basedOn w:val="12"/>
    <w:link w:val="8"/>
    <w:autoRedefine/>
    <w:qFormat/>
    <w:uiPriority w:val="99"/>
    <w:rPr>
      <w:rFonts w:ascii="Calibri" w:hAnsi="Calibri" w:eastAsia="宋体" w:cs="Times New Roman"/>
      <w:sz w:val="18"/>
      <w:szCs w:val="18"/>
    </w:rPr>
  </w:style>
  <w:style w:type="paragraph" w:styleId="20">
    <w:name w:val="List Paragraph"/>
    <w:basedOn w:val="1"/>
    <w:autoRedefine/>
    <w:qFormat/>
    <w:uiPriority w:val="34"/>
    <w:pPr>
      <w:ind w:firstLine="420" w:firstLineChars="200"/>
    </w:pPr>
  </w:style>
  <w:style w:type="paragraph" w:customStyle="1" w:styleId="21">
    <w:name w:val="知识拓展内容"/>
    <w:basedOn w:val="1"/>
    <w:link w:val="22"/>
    <w:autoRedefine/>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2">
    <w:name w:val="知识拓展内容 Char"/>
    <w:link w:val="21"/>
    <w:autoRedefine/>
    <w:qFormat/>
    <w:uiPriority w:val="0"/>
    <w:rPr>
      <w:rFonts w:ascii="Times New Roman" w:hAnsi="Times New Roman" w:eastAsia="仿宋_GB2312" w:cs="Times New Roman"/>
      <w:kern w:val="10"/>
      <w:szCs w:val="21"/>
      <w:shd w:val="clear" w:color="auto" w:fill="FADCE9"/>
      <w:lang w:val="zh-CN" w:eastAsia="zh-CN"/>
    </w:rPr>
  </w:style>
  <w:style w:type="character" w:customStyle="1" w:styleId="23">
    <w:name w:val="标题 4 Char"/>
    <w:basedOn w:val="12"/>
    <w:link w:val="4"/>
    <w:autoRedefine/>
    <w:qFormat/>
    <w:uiPriority w:val="0"/>
    <w:rPr>
      <w:rFonts w:ascii="Times New Roman" w:hAnsi="Times New Roman" w:eastAsia="方正宋黑_GBK" w:cs="Times New Roman"/>
      <w:color w:val="E4007F"/>
      <w:sz w:val="26"/>
      <w:szCs w:val="20"/>
    </w:rPr>
  </w:style>
  <w:style w:type="character" w:customStyle="1" w:styleId="24">
    <w:name w:val="字符样式 拼音字体"/>
    <w:autoRedefine/>
    <w:qFormat/>
    <w:uiPriority w:val="0"/>
    <w:rPr>
      <w:rFonts w:ascii="PinYinok" w:hAnsi="PinYinok"/>
      <w:sz w:val="24"/>
      <w:szCs w:val="24"/>
    </w:rPr>
  </w:style>
  <w:style w:type="character" w:customStyle="1" w:styleId="25">
    <w:name w:val="标题 5 Char"/>
    <w:basedOn w:val="12"/>
    <w:link w:val="5"/>
    <w:autoRedefine/>
    <w:semiHidden/>
    <w:qFormat/>
    <w:uiPriority w:val="9"/>
    <w:rPr>
      <w:rFonts w:ascii="Calibri" w:hAnsi="Calibri" w:eastAsia="宋体" w:cs="Times New Roman"/>
      <w:b/>
      <w:bCs/>
      <w:sz w:val="28"/>
      <w:szCs w:val="28"/>
    </w:rPr>
  </w:style>
  <w:style w:type="character" w:customStyle="1" w:styleId="26">
    <w:name w:val="标题 6 Char"/>
    <w:basedOn w:val="12"/>
    <w:link w:val="6"/>
    <w:autoRedefine/>
    <w:semiHidden/>
    <w:qFormat/>
    <w:uiPriority w:val="9"/>
    <w:rPr>
      <w:rFonts w:asciiTheme="majorHAnsi" w:hAnsiTheme="majorHAnsi" w:eastAsiaTheme="majorEastAsia" w:cstheme="majorBidi"/>
      <w:b/>
      <w:bCs/>
      <w:sz w:val="24"/>
      <w:szCs w:val="24"/>
    </w:rPr>
  </w:style>
  <w:style w:type="paragraph" w:customStyle="1" w:styleId="27">
    <w:name w:val="图片"/>
    <w:basedOn w:val="1"/>
    <w:next w:val="7"/>
    <w:link w:val="29"/>
    <w:autoRedefine/>
    <w:qFormat/>
    <w:uiPriority w:val="0"/>
    <w:pPr>
      <w:spacing w:before="120"/>
      <w:jc w:val="center"/>
    </w:pPr>
    <w:rPr>
      <w:rFonts w:ascii="Times New Roman" w:hAnsi="Times New Roman"/>
      <w:szCs w:val="20"/>
    </w:rPr>
  </w:style>
  <w:style w:type="character" w:customStyle="1" w:styleId="28">
    <w:name w:val="题注 Char"/>
    <w:link w:val="7"/>
    <w:autoRedefine/>
    <w:qFormat/>
    <w:locked/>
    <w:uiPriority w:val="0"/>
    <w:rPr>
      <w:rFonts w:eastAsia="黑体" w:asciiTheme="majorHAnsi" w:hAnsiTheme="majorHAnsi" w:cstheme="majorBidi"/>
      <w:sz w:val="20"/>
      <w:szCs w:val="20"/>
    </w:rPr>
  </w:style>
  <w:style w:type="character" w:customStyle="1" w:styleId="29">
    <w:name w:val="图片 Char"/>
    <w:link w:val="27"/>
    <w:autoRedefine/>
    <w:qFormat/>
    <w:locked/>
    <w:uiPriority w:val="0"/>
    <w:rPr>
      <w:rFonts w:ascii="Times New Roman" w:hAnsi="Times New Roman" w:eastAsia="宋体" w:cs="Times New Roman"/>
      <w:szCs w:val="20"/>
    </w:rPr>
  </w:style>
  <w:style w:type="character" w:customStyle="1" w:styleId="30">
    <w:name w:val="标题 3 Char"/>
    <w:basedOn w:val="12"/>
    <w:link w:val="3"/>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7.png"/><Relationship Id="rId8" Type="http://schemas.openxmlformats.org/officeDocument/2006/relationships/image" Target="media/image6.png"/><Relationship Id="rId7" Type="http://schemas.openxmlformats.org/officeDocument/2006/relationships/image" Target="media/image5.png"/><Relationship Id="rId6" Type="http://schemas.openxmlformats.org/officeDocument/2006/relationships/image" Target="media/image4.png"/><Relationship Id="rId5" Type="http://schemas.openxmlformats.org/officeDocument/2006/relationships/theme" Target="theme/theme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numbering" Target="numbering.xml"/><Relationship Id="rId17" Type="http://schemas.openxmlformats.org/officeDocument/2006/relationships/customXml" Target="../customXml/item1.xml"/><Relationship Id="rId16" Type="http://schemas.openxmlformats.org/officeDocument/2006/relationships/image" Target="media/image14.png"/><Relationship Id="rId15" Type="http://schemas.openxmlformats.org/officeDocument/2006/relationships/image" Target="media/image13.png"/><Relationship Id="rId14" Type="http://schemas.openxmlformats.org/officeDocument/2006/relationships/image" Target="media/image12.png"/><Relationship Id="rId13" Type="http://schemas.openxmlformats.org/officeDocument/2006/relationships/image" Target="media/image11.png"/><Relationship Id="rId12" Type="http://schemas.openxmlformats.org/officeDocument/2006/relationships/image" Target="media/image10.png"/><Relationship Id="rId11" Type="http://schemas.openxmlformats.org/officeDocument/2006/relationships/image" Target="media/image9.png"/><Relationship Id="rId10" Type="http://schemas.openxmlformats.org/officeDocument/2006/relationships/image" Target="media/image8.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_rels/head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9</Pages>
  <Words>10970</Words>
  <Characters>11125</Characters>
  <Lines>1</Lines>
  <Paragraphs>1</Paragraphs>
  <TotalTime>3</TotalTime>
  <ScaleCrop>false</ScaleCrop>
  <LinksUpToDate>false</LinksUpToDate>
  <CharactersWithSpaces>11193</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2021-06-08T10:03:00Z</dcterms:created>
  <dc:creator>DELL</dc:creator>
  <cp:lastModifiedBy>WPS_1751534095</cp:lastModifiedBy>
  <dcterms:modified xsi:type="dcterms:W3CDTF">2025-10-22T02:03:48Z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8FB0D25D137D4CB1A30029FD69DF877E_13</vt:lpwstr>
  </property>
  <property fmtid="{D5CDD505-2E9C-101B-9397-08002B2CF9AE}" pid="4" name="KSOTemplateDocerSaveRecord">
    <vt:lpwstr>eyJoZGlkIjoiNTRhMzg2OWJjMjI3MTg1NjMwMzY2YzM2YjFhZmRkZDkiLCJ1c2VySWQiOiI2NzMyNTM1ODMifQ==</vt:lpwstr>
  </property>
</Properties>
</file>